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IV.2018.01008 vom 3. April 2020</w:t>
      </w:r>
    </w:p>
    <w:p>
      <w:r>
        <w:t>ZH Sozialversicherungsgericht, 2020-04-03, DE</w:t>
      </w:r>
    </w:p>
    <w:p>
      <w:r>
        <w:rPr>
          <w:b/>
        </w:rPr>
        <w:t xml:space="preserve">Quelle: </w:t>
      </w:r>
      <w:r>
        <w:t>https://mcp.opencaselaw.ch/entscheid/zh_sozialversicherungsgericht_IV.2018.01008</w:t>
      </w:r>
    </w:p>
    <w:p>
      <w:r>
        <w:t>FR: ZH_SOZIALVERSICHERUNGSGERICHT IV.2018.01008 du 3 avril 2020</w:t>
      </w:r>
    </w:p>
    <w:p>
      <w:r>
        <w:t>IT: ZH_SOZIALVERSICHERUNGSGERICHT IV.2018.01008 del 3 aprile 2020</w:t>
      </w:r>
    </w:p>
    <w:p>
      <w:pPr>
        <w:pStyle w:val="Heading2"/>
      </w:pPr>
      <w:r>
        <w:t>Erwägungen</w:t>
      </w:r>
    </w:p>
    <w:p>
      <w:r>
        <w:rPr>
          <w:b/>
        </w:rPr>
        <w:t>E. 1.1</w:t>
      </w:r>
    </w:p>
    <w:p>
      <w:r>
        <w:t>Unter welchen rechtlichen Voraussetzungen ein Anspruch auf eine Invalidenrente entsteht</w:t>
      </w:r>
    </w:p>
    <w:p>
      <w:r>
        <w:t>und welche zusätzlichen</w:t>
      </w:r>
    </w:p>
    <w:p>
      <w:r>
        <w:t>Aspekte im Rahmen einer Neuanmeldung nach vorgängiger rechtskräftiger Verneinung eines Leistungsanspruchs zu berücksich tigen sind, wurde bereits im Urteil des Sozialversicherungsgerichts IV.2013.00200 vom 3 0. Juni 2014 E. 1 erläutert (vgl. Urk. 8/94/3 ff.) . Es kann darauf verwiesen werden . Indessen hat das Bundesgericht inzwischen s eine spezifische R echtspre chung zu primäre n Abhängigkeitssyndromen beziehungsweise S ubstanzkonsum störungen, wie sie im soeben erwähnten Urteil des Sozialversicherungsgerichts in E. 5.2.2 erörtert wurde (vgl. Urk. 8/94/12), geändert , worauf nachfolgend näher einzugehen ist.</w:t>
      </w:r>
    </w:p>
    <w:p>
      <w:r>
        <w:rPr>
          <w:b/>
        </w:rPr>
        <w:t>E. 1.2</w:t>
      </w:r>
    </w:p>
    <w:p>
      <w:r>
        <w:t>Mit BGE 145 V 215</w:t>
      </w:r>
    </w:p>
    <w:p>
      <w:r>
        <w:t>hat das Bundesgericht vor dem Hintergrund</w:t>
      </w:r>
    </w:p>
    <w:p>
      <w:r>
        <w:t>der Rechtspre chung zur Ausdehnung des strukturierten Beweisverfahrens gemäss</w:t>
      </w:r>
    </w:p>
    <w:p>
      <w:r>
        <w:t>BGE 141 V 281 auf sämtliche psychischen Störungen (BGE 143 V 409 und 418) und</w:t>
      </w:r>
    </w:p>
    <w:p>
      <w:r>
        <w:t>nach vertiefter Auseinandersetzung mit den Erkenntnissen der Medizin die</w:t>
      </w:r>
    </w:p>
    <w:p>
      <w:r>
        <w:t>bisherige Rechtsprechung, wonach primäre Abhängigkeitssyndrome beziehungsweise Sub stanzkonsumstörungen zum vornherein keine invalidenversicherungsrechtlich</w:t>
      </w:r>
    </w:p>
    <w:p>
      <w:r>
        <w:t>relevanten Gesundheitsschäden darstellen können und ihre funktionellen</w:t>
      </w:r>
    </w:p>
    <w:p>
      <w:r>
        <w:t>Aus wirkungen deshalb keiner näheren Abklärung bedürfen, fallen gelassen (E.</w:t>
      </w:r>
    </w:p>
    <w:p>
      <w:r>
        <w:t>5.3.3).</w:t>
      </w:r>
    </w:p>
    <w:p>
      <w:r>
        <w:t>Es hat entschieden, dass fortan - gleich wie bei allen anderen</w:t>
      </w:r>
    </w:p>
    <w:p>
      <w:r>
        <w:t>psychischen Er krankungen - nach dem strukturierten Beweisverfahren zu ermitteln</w:t>
      </w:r>
    </w:p>
    <w:p>
      <w:r>
        <w:t>sei, ob und gegebenenfalls inwieweit sich ein fachärztlich diagnostiziertes</w:t>
      </w:r>
    </w:p>
    <w:p>
      <w:r>
        <w:t>Abhängigkeits syndrom im Einzelfall auf die Arbeitsfähigkeit der versicherten</w:t>
      </w:r>
    </w:p>
    <w:p>
      <w:r>
        <w:t>Person auswirke. Dabei könne und müsse im Rahmen des strukturierten</w:t>
      </w:r>
    </w:p>
    <w:p>
      <w:r>
        <w:t>Beweisverfahrens insbe sondere dem Schweregrad der Abhängigkeit im konkreten</w:t>
      </w:r>
    </w:p>
    <w:p>
      <w:r>
        <w:t>Einzelfall Rechnung getragen werden (E. 6.3). Diesem komme nicht zuletzt</w:t>
      </w:r>
    </w:p>
    <w:p>
      <w:r>
        <w:t>deshalb Bedeutung zu, weil bei Abhängigkeitserkrankungen - wie auch bei anderen</w:t>
      </w:r>
    </w:p>
    <w:p>
      <w:r>
        <w:t>psychischen Störungen - oft eine Gemengelage aus krankheitswertiger Störung</w:t>
      </w:r>
    </w:p>
    <w:p>
      <w:r>
        <w:t>sowie psychosozialen und soziokulturellen Faktoren vorliege. Letztere seien</w:t>
      </w:r>
    </w:p>
    <w:p>
      <w:r>
        <w:t>auch bei Abhängigkeitserkran kungen auszuklammern, wenn sie direkt negative</w:t>
      </w:r>
    </w:p>
    <w:p>
      <w:r>
        <w:t>funkt ionelle Folgen zeitigen würden (Urteil des Bundesgerichts 8C_245/2019 vom 1 6. September 2019 E. 4) .</w:t>
      </w:r>
    </w:p>
    <w:p>
      <w:r>
        <w:rPr>
          <w:b/>
        </w:rPr>
        <w:t>E. 1.3</w:t>
      </w:r>
    </w:p>
    <w:p>
      <w:r>
        <w:t>Im Zusammenhang mit dieser neuen Rechtsprechung hat das Bundesgericht in seinem Urteil 9C_309/2019 vom 7. November 2019 E. 4.3.1 daran erinnert , dass ein Rentenanspruch entstehen kann, wenn die versicherte Person nach Ablauf der einjährigen Wartezeit ( Art. 28 Abs. 1 lit . c des Bundesgesetz es</w:t>
      </w:r>
    </w:p>
    <w:p>
      <w:r>
        <w:t>über die Invali denversicherung; I VG) nicht oder noch nicht eingliederungsfähig ist (vgl. Urteil des Bundesgerichts 8C_787/2014 vom 5. Februar 2015 E. 3.2 mit zahlreichen Hinweisen ), wobei insbesondere die grundsätzliche Behandelbarkeit einer Ge sundheitsbeeinträchtigung in der Invalidenversicherung einen Anspruch nicht per se ausschliesst ( vgl. BGE 143 V 409 E. 4.4 sowie grundlegend BGE 127 V 294 E. 4 ).</w:t>
      </w:r>
    </w:p>
    <w:p>
      <w:r>
        <w:rPr>
          <w:b/>
        </w:rPr>
        <w:t>E. 1.4</w:t>
      </w:r>
    </w:p>
    <w:p>
      <w:r>
        <w:t>Im Übrigen ist die neue Rechtsprechung auf alle im Zeitpunkt der Praxisänderung noch nicht erledigten Fälle anzuwenden (Urteil des Bundesgerichts 8C_245/2019 vom 1 6. September 2019 E. 5 mit Hinweis). Hingegen stellt diese für sich allein keinen Neuanmeldungs- beziehungsweise Revisionsgrund dar. Grund für eine Neuanmeldung - bei der die Revisionsregeln analog anwendbar sind ( Art. 17 des Bundesgesetz es über den Allgemeinen Teil des Sozialversicherungsrechts ; ATSG) BGE 134 V 131 E. 3; BGE 117 V 198 E. 3a) - ist allemal eine Änderung der tatsächlichen Verhältnisse (BGE 141 V 9 E. 2.3 ; BGE 130 V 343 E. 3.5 ; vgl. hierzu insbesondere BGE 141 V 585 E. 5 und Urteil des Bundesgerichts 8C_541/2019 vom 2 3. Dezember 2019 E. 5).</w:t>
      </w:r>
    </w:p>
    <w:p>
      <w:r>
        <w:rPr>
          <w:b/>
        </w:rPr>
        <w:t>E. 2</w:t>
      </w:r>
    </w:p>
    <w:p>
      <w:r>
        <w:t>Dagegen erhob die Versicherte am 1 6. November 2018 Beschwerde ( Urk. 1) mit dem Antrag, es sei ihr mit Wirkung ab 1. Dezember 2017 eine ganze Invaliden rente zuzusprechen; eventualiter sei die Sache zwecks ergänzender medizinischer Abklärungen an die IV-Stelle zurückzuweisen. In prozessualer Hinsicht ersuchte sie um Gewährung der unentgeltlichen Prozessführung ( Urk. 1 S. 2). Mit Eingabe vom 2 0. Dezember 2018 ( Urk. 5) reichte die Versicherte einen neuen Arztbericht ( Urk. 6) ein. In der Beschwerdeantwort vom 3. Januar 2019 schloss die IV-Stelle auf Ab weisung der Beschwerde ( Urk. 7) und verzichtete mit Schreiben vom 1 7. Januar 2019 a uf eine Stellungnahme zu den nachgereichten Unterlagen ( Urk. 10). Diese Eingaben wurden der Versicherten mit Verfügung vom 2 2. Januar 2019 zur Kenntnisnahme zugestellt ( Urk. 11). Das Gericht zieht in Erwägung: 1.</w:t>
      </w:r>
    </w:p>
    <w:p>
      <w:r>
        <w:rPr>
          <w:b/>
        </w:rPr>
        <w:t>E. 2.1</w:t>
      </w:r>
    </w:p>
    <w:p>
      <w:r>
        <w:t>Die Beschwerdegegnerin erwog im angefochtenen Entscheid, die gesundheitliche Verschlechterung seit der letzten rentenablehnenden Verfügung im Jahr 2008 sei auf das Suchtverhalten der Beschwerdeführerin zurückzuführen, weshalb kein Rentenanspruch bestehe ( Urk. 2). Dazu verwies sie in der Beschwerdeantwort auf die Stellungnahme des RAD vom 8. August 2018 ( Urk. 7).</w:t>
      </w:r>
    </w:p>
    <w:p>
      <w:r>
        <w:rPr>
          <w:b/>
        </w:rPr>
        <w:t>E. 2.2</w:t>
      </w:r>
    </w:p>
    <w:p>
      <w:r>
        <w:t>Die Beschwerdeführerin hielt indessen dafür, Vergleichsbasis bilde die gerichtlich bestätigte Ver fügung vom 2 4. Januar 201 3. Ihr Such t verhalten habe inzwischen zu invalidisierenden , irreversiblen Folgeerkranku ngen geführt , die spätestens seit Dezember 2016 dokumentiert seien . Obschon sie derzeit betreut wohne und abs tinent sei, bestehe die mindestens mittelgradige kognitive Störung fort. Gemäss den behandelnden Ärzten bestünden eine sekundäre Hirnschädigung und ein ei g enständiges depressives Leiden ; ferner seien</w:t>
      </w:r>
    </w:p>
    <w:p>
      <w:r>
        <w:t>ein Korsakow -Syndrom, eine leichte Demenz , eine Polyneuropathie sowie eine Multiple Sklerose weiter abzu klären, was bisher aus zeitlichen Gründen nicht möglich gewesen sei . Die Be schwerdegegnerin habe weder beim Arzt ihres Wohnheims noch bei ihrem Thera peuten einen Verlaufsbericht eingeholt.</w:t>
      </w:r>
    </w:p>
    <w:p>
      <w:r>
        <w:t>Aus all diesen Gründen könne nicht auf die Stellungnahme des RAD abgestellt werden, der im Übrigen am 1 5. Mai 2018 zunächst selbst eine andauernde kognitive Störung bestätigt habe</w:t>
      </w:r>
    </w:p>
    <w:p>
      <w:r>
        <w:t>( Urk. 1).</w:t>
      </w:r>
    </w:p>
    <w:p>
      <w:r>
        <w:rPr>
          <w:b/>
        </w:rPr>
        <w:t>E. 3</w:t>
      </w:r>
    </w:p>
    <w:p>
      <w:r>
        <w:t>der Verordnung über die Invalidenversicherung (IVV) Nichteintreten beschlossen hat und die ver sicherte Person deswegen Beschwerde führt; hingegen unterbleibt eine richterli che Beurteilung der Eintretensfrage , wenn die Verwaltung – wie vorliegend – auf die Neuanmeldung eingetreten ist (BGE 109 V 108 E. 2b mit Hinweisen; vgl. auch BGE 130 V 64 E. 5.2, 71 E. 2.2 mit Hinweisen)</w:t>
      </w:r>
    </w:p>
    <w:p>
      <w:r>
        <w:t>und nach umfangreichen Abklä rungen (vgl. Sachverhalt E. 1.3) einen materiellen Entscheid gefällt hat.</w:t>
      </w:r>
    </w:p>
    <w:p>
      <w:r>
        <w:rPr>
          <w:b/>
        </w:rPr>
        <w:t>E. 4</w:t>
      </w:r>
    </w:p>
    <w:p>
      <w:r>
        <w:t>.1</w:t>
      </w:r>
    </w:p>
    <w:p>
      <w:r>
        <w:t>Zeitlicher Referenzpunkt für die Prüfung einer anspruchserheblichen Änderung in den tatsächlichen Verhältnissen im Sinne eines materiellen Revisionsgrundes nach Art. 17 ATSG bildet die letzte (der versicherten Person eröffnete) rechtskräf tige Verfügung, welche auf einer materiellen Prüfung des Rentenanspruchs mit rechtskonformer Sachverhaltsabklärung, Beweiswürdigung und Durchführung eines Einkommensvergleichs (bei Anhaltspunkten für eine Änderung in den er werblichen Auswirkungen des Gesundheitszustands) beruht; vorbehalten bleibt die Rechtsprechung zur Wiedererwägung und zur prozessualen Revision (BGE 133 V 108 E. 5.4) . Dabei braucht es sich nicht um eine formelle Verfügung (Art. 49 ATSG) zu handeln, so dass gegebenenfalls zu vergleichender Ausgangs sachverhalt auch derjenige sein kann , der einer blosse n Mitteilung ( Art. 51 ATSG) gestützt auf Art. 74 ter</w:t>
      </w:r>
    </w:p>
    <w:p>
      <w:r>
        <w:t>lit . f IVV zugrunde lag ( vgl. Urteil des Bundesgerichts 9C_599/2016 vom 29. März 2017 E. 3.1.2 mit Hinweis).</w:t>
      </w:r>
    </w:p>
    <w:p>
      <w:r>
        <w:rPr>
          <w:b/>
        </w:rPr>
        <w:t>E. 4.2</w:t>
      </w:r>
    </w:p>
    <w:p>
      <w:r>
        <w:t>Vergleichsbasis bildet vorliegend somit der Sachverhalt , wie er der Verfügung vom 2 4. Januar 2013 zugrunde lag ( Urk. 8/84). Daran ändert nichts, dass das So zialversicherungsgericht die gegen jenen Entscheid erhobene Beschwerde mit Ur teil IV.2013.00200 vom 3 0. Juni 2014 mit der Begründung abwies, es fehle an einer anspruchsbeeinflussenden Veränderung der tatsächlichen Verhältnisse seit der rechtskräftigen Rentenablehnung vom 2 2. Januar 2008 (vgl. Urk. 8/94/13).</w:t>
      </w:r>
    </w:p>
    <w:p>
      <w:r>
        <w:t>Das Gericht stützte sich damals auf die Beurteilung der RAD-Ärztin Dr. med. A.___ , Fachärztin für Psychiatrie und Psychotherapie (vgl. Urk. 8/94/10 ff.), die nach eigener Untersuchung vom 2 6. Juli 2011 (vgl. Urk. 8/51) schlussfolgerte, aus versicherungsmedizinischer Sicht sei die funktionelle Leistungsfähigkeit auf grund der in Anlehnung an den Mini-ICF-P festgestellten Beeinträchtigungen (vgl. dazu Urk. 8/51/6 f.), der verminderten Konzentrationsfähigkeit, des vermin derten Antriebes und der insgesamt verminderten emotionalen Belastbarkeit, auch infolge der Such t problematik (vgl. Urk. 8/51/9: Rückfall bei Belastungssitu ation mit erneutem Alkoholkonsum abends ohne wesentliche kognitive Ausfälle), leichtgradig eingeschränkt. Die Beschwerdeführerin benötige vermehrte Pausen und Erholungszeit, um aufkommende ängstliche Anspannungen und Überforde rungsgefühle zu übe rwinden. Es könne von einer 20%i gen Verminderung der Ar beitsfähigkeit wie auch im Haushaltsbereich ausgegangen werden. Bei Beruhi gung der psychosozialen Belastungsfaktoren sei mit einer Verbesserung und Sta bilisierung der Sy mptomatik zu rechnen (vgl. Urk. 8/ 51/10). Nach eigenen Anga ben in der Untersuchung bewältigte die Beschwerdeführerin ihren Haushalt da mals selbständig, kümmerte sich ausreichend um ihre Hunde, zeigte verschiedene Interessen und pflegte auch wenige soziale Kontakte (vgl. Urk. 8/51/2-3).</w:t>
      </w:r>
    </w:p>
    <w:p>
      <w:r>
        <w:rPr>
          <w:b/>
        </w:rPr>
        <w:t>E. 5</w:t>
      </w:r>
    </w:p>
    <w:p>
      <w:r>
        <w:t>4</w:t>
      </w:r>
    </w:p>
    <w:p>
      <w:r>
        <w:t>Im Übrigen wurde die Beschwerdeführerin im ersten Halbjahr 2017 ambulant von Dr. med. univ. K.___ , Facharzt für Psychiatrie und Psychotherapie, behandelt. Zwischen dem 1 8. Januar und 2 7. Juni 2017 fanden sowohl Konsultationen in der Praxis als auch Hausbesuche statt (vgl. Urk. 8/110/5 f.).</w:t>
      </w:r>
    </w:p>
    <w:p>
      <w:r>
        <w:t>Im Bericht, eingereicht im Juni 2017, diagnostizierte Dr. K.___ einen schädli chen Gebrauch von Alkohol sowie eine Benzodiazepinabhängigkeit (vgl. Urk. 8/95/1). Die Beschwerdeführerin sei ihm durch den Hausarzt zugewiesen worden , nachdem ein im Dezember 2016 – nach einer Schulterluxation – im Krank en haus erfolgte r Alkoholentzug nicht von Erfolg gekrönt gewesen sei . Die Beschwerdeführerin habe unter 8 mg Temesta immer noch regelmässig bis zu 3 Liter Bier getrunken. Die Spitex sei vom Hausarzt im August 2016 installiert wor den und besuche die Beschwerdeführerin inzwischen regelmässig zur Medika menten- und Lebensmittelabgabe. Diese könne nicht mehr kochen oder ihre Fi nanzen selbst regeln. Die Etablierung eines verhaltenstherapeutischen Programms zur Verbesserung der Lebensqualität mit dem Ziel einer Karenz von Alkohol und Temesta sei an der Motivation und abnehmenden kognitiven Leistungsfähigkeit der Beschwerdeführerin gescheitert. Zweimal habe diese eine tagesklinische Be handlung nach Schnupperbesuchen abgelehnt. Nach dem tonisch-klonischen An fall im April 2017 hätten ihre kognitiven Leistungen erneut deutlich abgenom men; sie habe ihn nicht wiedererkannt. Die Prognose bezüglich Abstinenz und Intervention smöglichkeiten sei schlecht. Er empfehle ein Alters- und Pflegeheim, wo er sie aufsuchen könne und der Alkoholkonsum kontrolliert werde. Die Be schwerdeführerin sei arbeitsunfähig, woran medizinische Massnahmen nichts än dern würden (vgl. Urk. 8/95/2 f.).</w:t>
      </w:r>
    </w:p>
    <w:p>
      <w:r>
        <w:t>Im Bericht vom 8. März 2017 [richtig: 2018] gab</w:t>
      </w:r>
    </w:p>
    <w:p>
      <w:r>
        <w:t>Dr. K.___</w:t>
      </w:r>
    </w:p>
    <w:p>
      <w:r>
        <w:t>an , das Zustands bild habe sich nach seinem Besuch vom 2 5. Januar 2017 in der unordentlichen, aber insgesamt sauberen Wohnung leicht gebessert . Der Alkoholkonsum sei aber nur leicht reduziert worden, eine Tagesstruktur habe man nicht etablieren können . Im Anschluss an den Spitalaufenthalt im April 2017 sei es zu einem massiven kognitiven Abbau gekommen, weshalb die Spitex eine Gefährdungs meldung gemacht habe. Gemäss E-Mail derselben</w:t>
      </w:r>
    </w:p>
    <w:p>
      <w:r>
        <w:t>vom 7. Juni 2017 verweigere die Beschwerdeführerin teilweise die Unterstützung bei der Körperpflege, dem Aufräumen und der H auswirtschaft. Das Medikamenten management sei mit zwei Einsätzen täglich fast nicht mehr durchführbar. Jede Woche müssten liegenge bliebene Medikamente entsorgt werden. Die Beschwerdeführerin scheine die Mit tags- und Nachtmedikamente nicht selbständig einnehmen zu können und benö tige Hilfe bei der Mundspülung, dem Nasenspray und der Inhalation. Die Hunde würden ihr Geschäft in der Wohnung verrichten, der kleinere der beiden habe</w:t>
      </w:r>
    </w:p>
    <w:p>
      <w:r>
        <w:t>zudem massiv abgenommen. Die Schlafzimmerschränke seien gefüllt mit vollen und leeren Bierdosen. Der Konsum werde auf mindestens 6 bis 8 Liter pro Tag geschätzt. Die Beschwerdeführerin sei nicht mehr in der Lage, ihrer Beiständin die Rechnungen zu bringen. Sie vergesse schnell und könne sich immer weniger an terminliche Absprachen oder Zeiten halten (vgl. Urk. 8/110/5 f.).</w:t>
      </w:r>
    </w:p>
    <w:p>
      <w:r>
        <w:t>Die Be schwerdeführerin, so Dr. K.___ weiter, sei seit dem ersten Kontakt nie arbeits fähig gewesen und werde es auch nicht mehr . Sie sei nicht mehr belastbar. Es bestünden insbesondere massive kognitive Defizite, ein depressives Zustandsbild sowie Aufmerksamkeits- und Konzentrationsstörungen. Neben den Suchterkran kungen diagnostizierte er neu eine mittelgradige depressive Episode (ICD-10: F32.11; vgl. Urk. 8/110/4 ff.).</w:t>
      </w:r>
    </w:p>
    <w:p>
      <w:r>
        <w:t>Im Bericht vom 2 9. Mai 2018 wies Dr. K.___</w:t>
      </w:r>
    </w:p>
    <w:p>
      <w:r>
        <w:t>vorweg darauf hin , dass er die Beschwerdeführerin seit dem 2 7. Juni 2017 nicht mehr gesehen habe, was die verlangten ergänzende n Einschätzungen erschwere. Aufgrund des langjährigen Alkoholkonsums und anderer Diagnosen könne von einer sekundären Hirnschä digung ausgegangen werden. Verhaltenstherapeutisch im Vordergrund gestanden habe jedoch die Entzugsbehandlung. Allerdings habe er sich zusammen mit dem Hausarzt, dem Sozialdienst, der Spitex und dem Krankenhaus der Realität stellen müssen, dass der Entzug sehr schleppend vorangeschritten sei, die Kognition nach dem Krampfanfall indessen so abgebaut habe, dass ein Alleinleben die Beschwer deführerin gefährdet hätte ( Urk. 8/113).</w:t>
      </w:r>
    </w:p>
    <w:p>
      <w:r>
        <w:rPr>
          <w:b/>
        </w:rPr>
        <w:t>E. 5.1</w:t>
      </w:r>
    </w:p>
    <w:p>
      <w:r>
        <w:t>Gemäss den neuen Unterlagen war die Beschwerdeführerin inzwischen vom 3. bis 2 1. April 2017 im F.___ hospitalisiert. Gemäss dem Austrittsbericht vom 2 3. April 2017 stürzte sie am Eintrittstag, wobei sie sich eine Schulterkontusion link s zuzog und einen tonisch-klonischen Krampfanfall erlitt. Im Spital wurden zunächst eine schwere Elektrolytentgleisung mit Hyponatriämie (mit vorüberge hender Verwirrtheit und Hyperreflexie ) und Hypokal i ämie sowie eine makro zytäre Anämie festgestellt. Hinzu kamen im Laufe des Aufenthalts die Diagnosen Benzodiazepin- A bhängigkeitssyndrom und koronare Eingefässerkrankung mit einem anterioren Nicht-ST-Hebungsinfarkt (99 % -RIVA-Stenose). Neben dem be kannten Alkoholabhängigkeitssyndrom (aktueller Bierkonsum gemäss Spitex 5 bis 6 Liter pro Tag) sowie einer peripheren arteriellen Verschlusskrankheit, beide mit unklarer Erstdiagnose, wurde zudem ein Status nach traumatischer, antero -inferiorer Schulterluxation links im Dezember 2016 mit inkompletter Radialis - und Axillarisparese sowie nicht dislozierter Abrissfraktur des Tuberculum</w:t>
      </w:r>
    </w:p>
    <w:p>
      <w:r>
        <w:t>majus mit Hills-Sachs-Impressionsfraktur konstatiert. Ebenfalls mit Erstdiagnose im Jahr 2016 genannt wurden eine Fettleber, der Verdacht auf eine periphere Poly neuropathie sowie eine chronische obstruktive Lungenerkrankung (COPD) Gold II. Schliesslich wurde aufgrund der persönlichen Anamnese eine kongenitale kog nitive Minderbegabung festgehalten (vgl. Urk. 8/108/7 f.).</w:t>
      </w:r>
    </w:p>
    <w:p>
      <w:r>
        <w:t>Das psychiatrische Konsil</w:t>
      </w:r>
    </w:p>
    <w:p>
      <w:r>
        <w:t>ergab, dass die Situation zuhause zu jenem Zeitpunkt schwierig war . Die Beschwerdeführerin trinke vermehrt und sei zunehmend ver wahrlost. Die Hunde müssten immer wieder in tierärztliche Behandlung. Die Spi te x komme zweimal täglich vorbei ( Urk. 8/108/9). Die Ärzte sahen die Suchtprob lematik im Vordergrund stehend, weshalb sie im Hinblick auf eine geordnete Ta gesstruktur eine Anbindung der Beschwerdeführerin zweimal wöchentlich halb tags ambulant an das G.___</w:t>
      </w:r>
    </w:p>
    <w:p>
      <w:r>
        <w:t>planten und mit ihr einen Termin beim Hausarzt vereinbart en , um einen allfälligen Einsatz von Antabus zu besprechen (vgl. Urk. 8/108/10). Wie dem ergänzend ausgefüllten Formularbericht zu entnehmen ist , erwarteten die Ärzte damals a ufgrund der so matischen Beschwerden keine relevante Einschränkung in der Tätigkeit als Hun decoiffeuse . Nähere Angaben zur Arbeitsfähigkeit waren ihnen indessen nicht möglich . Allerdings gingen sie davon aus, ei ne psychiatrische Betreuung und Entzugstherapie würde sich wahrscheinlich positiv auf die Arbeitsfähigkeit aus wirken (vgl. Urk. 8/108/3 f.).</w:t>
      </w:r>
    </w:p>
    <w:p>
      <w:r>
        <w:rPr>
          <w:b/>
        </w:rPr>
        <w:t>E. 5.5</w:t>
      </w:r>
    </w:p>
    <w:p>
      <w:r>
        <w:t>Der RAD-Arzt med. pract . E.___ beurteilte die Situation anhand der vorstehen den Berichte, einschliesslich der Bildbefunde des Schädels und der neuropsycho logischen Diagnostik, in der von der Beschwerdegegnerin als massgeblich erach teten Stellungnahme vom 8. August 2018 wie folgt: Eine Folgeerkrankung des langjährigen Alkohol- und Sedativagebrauchs im Sinne einer Hirnatrophie, eines Korsakow -Syndroms respektive einer Demenz könne «gegenwärtig» nicht diag nostiziert werden. Die kognitiven Störungen und die Verhaltensstörungen seien auf den Übergebrauch von Alkohol zurückzuführen. Eine Verschlechterung des Gesundheitszustandes gegenüber dem Jahr 2008 im Sinne eines neu hinzugetre tenen invalidenversicherungsrechtlich relevanten Gesundheitsschadens respek tive einer Folgeerkrankung des langjährigen Alkohol- und Sedativagebrauchs sei nicht ausgewiesen. Es handle sich nach wie vor um ein primäres Suchtgeschehen, das jedoch über die Zeit hinweg einen tragischen Verlauf genommen habe, so dass eine vermehrte Abhängigkeit von Fremdhilfe entstanden sei. Vor dem Hin tergrund dieses Gesundheitszustandes sei eine Arbeitsfähigkeit nicht gegeben. Der Anspruch auf Leistu ngen der Invalidenversicherung vor dem Hintergrund eines primären Suchtgeschehens sei administrativ zu entscheiden (vgl. Urk. 8/122/6).</w:t>
      </w:r>
    </w:p>
    <w:p>
      <w:r>
        <w:rPr>
          <w:b/>
        </w:rPr>
        <w:t>E. 5.6</w:t>
      </w:r>
    </w:p>
    <w:p>
      <w:r>
        <w:t>Im Gerichtsverfahren reichte die Beschwerdeführerin einen Bericht von Dr. med. L.___ , Facharzt für Allgemeine Medizin , vom 2 3. November 2018 nach, den sie zwischen dem 1 8. Dezember 2017 und 3 0. Oktober 2018 sechsmal konsultiert hatte. Er übernahm die Diagnosen aus den Berichten den F.___ und wies im Befund auf eine deutliche Aufmerksamkeits-, Auffassungs- und Konzentrati onsstörung sowie eine formalgedankliche Verlangsamung hin. Eine Ich-Störung bestehe nicht. Im Affekt sei die Beschwerdeführerin niedergeschlagen, teilweise gereizt und ihre emotionale Schwingungsfähigkeit deutlich reduziert. Aus soma tischer Sicht bestehe eine generealisierte Schmerzsymptomatik. Kardiopulmonal sei sie reduziert bei ausgeprägter COPD mit entsprechender Dyspnoe. Angesichts der schweren psychiatrischen und somatischen Diagnosen sowie ihrem Alter Rechnung tragend, sei gegenwärtig und sicher auch während der nächsten Jahre keine Arbeitsfähigkeit mehr gewährleistet, schon gar nicht im ersten Arbeits markt. Wie er von der J.___ vernommen habe, werde die Beschwerdeführerin sozusagen auf den Pensionierten-Status gesetzt und mache lediglich einfache H ilfsarbeiten, was mit Sicherheit ihrem Profil entspreche. Die Suchtproblematik sei unter der engmaschigen Betreuung gut kontrolliert. Nach de n ihm vorliegenden Angaben werde seit dem 2 3. August 2018 kein Alkohol mehr konsumiert (vgl. Urk. 6).</w:t>
      </w:r>
    </w:p>
    <w:p>
      <w:r>
        <w:rPr>
          <w:b/>
        </w:rPr>
        <w:t>E. 6</w:t>
      </w:r>
    </w:p>
    <w:p>
      <w:r>
        <w:t>3</w:t>
      </w:r>
    </w:p>
    <w:p>
      <w:r>
        <w:t>Zusammenfassend erfolgte die Beurteilung des medizinischen Sachverhalts im angefochtenen Entscheid somit im Lichte der bisherigen Rechtsprechung zur in validisierenden Wirkung einer reinen Suchterkrankung. Der medizinische Sach verhalt wurde daher nur für einen sehr kurzen Zeitraum näher abgeklärt. Dieser ist gekennzeichnet durch eine rasante Verschlechterung des Suchtgeschehens mit dem Verlust von Alltagskompetenzen und einer starke n Intensivierung der Be handlung und Unterstützung, die unter der geänderten Rechtsprechung nach BGE 145 V 215 beachtlich sein kann. Die bisherigen Abklärungen erlauben jedoch – bei auch unterschiedlichen , teil weise</w:t>
      </w:r>
    </w:p>
    <w:p>
      <w:r>
        <w:t>eindeutig</w:t>
      </w:r>
    </w:p>
    <w:p>
      <w:r>
        <w:t>zu wohlwollenden Prognosen</w:t>
      </w:r>
    </w:p>
    <w:p>
      <w:r>
        <w:t>– k eine zuverlässigen Aussagen zum Verlauf der Arbeitsfähigkeit für den gesamten Beurteilungszeitraum der Verfügung.</w:t>
      </w:r>
    </w:p>
    <w:p>
      <w:r>
        <w:t>Zudem fehlt es an einer vertieften Auseinandersetzung ärztlicherseits mit den gemäss BGE 141 V 281 massgeblichen Aspekten. Eine ergebnisoffene Prüfung fand bisher nicht statt. Dazu gehört insbesondere die Beantwortung der Frage, inwiefern nach wie vor auszuklammernde invaliditätsfremde Faktoren einerseits und suchtbedingte Einschränkungen mit insoweit konsistentem Verhalten ande rerseits vorliegen. Einzuordnen gilt es etwa die aktuell wie auch in den Vorakten (vgl. etwa Urk. 8/68/7) festgestellte fehlende Motivation für einen beruflichen Wiedereinstieg oder eine adäquate Behandlung wie auch die soweit ersichtlich belastende, aber für die Beschwerdeführerin dennoch unvermeidbare Fremdplat zierung der Hunde. Aufgrund der</w:t>
      </w:r>
    </w:p>
    <w:p>
      <w:r>
        <w:t>nun weggefallen en Unterscheidung zw ischen primärer und sekundärer Sucht sind zudem auch das möglicherweise ressourcen mobilisierende neu e Umfeld zu würdigen und eine allfällige ressourcenhemmende Wirkung der früher festgestellten und im Rahmen des aktuellen Geschehens ver nachlässigten vulnerable n Persönlichkeit respektive emotional instabilen Persön lichkeitszüge näher zu beleuchten (vgl. etwa Urk. 8/51/9 oben; vgl. dazu auch Urteil des Bundesgerichts 9C_618/2019 vom 1 6. März 2020 E. 8.2.1.3.2) .</w:t>
      </w:r>
    </w:p>
    <w:p>
      <w:r>
        <w:rPr>
          <w:b/>
        </w:rPr>
        <w:t>E. 7</w:t>
      </w:r>
    </w:p>
    <w:p>
      <w:r>
        <w:t>Abs. 2 lit . d IVG). Komme sie den ihr auferlegten Schadenminderungspflichten nicht nach, sondern erhalte willentlich den krankhaften Zustand aufrecht, sei nach Art. 7b Abs. 1 IVG in Verbindung mit Art. 21 Abs. 4 ATSG eine Verweigerung oder Kürzung der Leistungen möglich (E. 5.3.1; zum Ganzen: Urteil des Bundes gerichts 8C_245/2019 vom 1 6. September 2019 E. 4). Der Gutachter wird sich demnach gegebenenfalls mit der Frage auseinanderzusetzen haben, ob die Auf erlegung einer Schadenminderungspflicht gebot en und zumutbar ist.</w:t>
      </w:r>
    </w:p>
    <w:p>
      <w:r>
        <w:rPr>
          <w:b/>
        </w:rPr>
        <w:t>E. 8</w:t>
      </w:r>
    </w:p>
    <w:p>
      <w:r>
        <w:t>Nach ständiger Rechtsprechung gilt die Rückweisung der Sache an die Verwal tung zur weiteren Abklärung und neuen Verfügung als vollständiges Obsiegen (BGE 137 V 57 E. 2.2). Da es um die Bewilligung oder Verweigerung von Versi cherungsleistungen geht, ist das Verfahren kostenpflichtig. Die Gerichtskosten sind unabhängig vom Streitwert festzulegen ( Art. 69 Abs. 1 bis IVG) und auf Fr. 600.-- anzusetzen. Entsprechend dem Ausgang des Verfahrens sind sie der unterliegenden B eschwerdegegnerin aufzuerlegen.</w:t>
      </w:r>
    </w:p>
    <w:p>
      <w:r>
        <w:t>Das Gesuch der Beschwerdeführerin um unentgeltliche Prozessführung ( Urk. 1 S. 2) erweist sich damit als gegenstandslos. Das Gericht erkennt: 1.</w:t>
      </w:r>
    </w:p>
    <w:p>
      <w:r>
        <w:t>Die Beschwerde wird in dem Sinne gutgeheissen, dass die angefochtene Verfügung vom 1 6. Oktober 2018 aufgehoben und die Sache an die Sozialversicherungsanstalt des Kan tons Zürich, IV-Stelle, zurückgewiesen wird, damit diese, nach erfolgten Abklärungen im Sinne der Erwägungen, neu verfüge. 2.</w:t>
      </w:r>
    </w:p>
    <w:p>
      <w:r>
        <w:t>Die Gerichtskosten von Fr. 600 .-- werden der Beschwerdegegnerin auferlegt.</w:t>
      </w:r>
    </w:p>
    <w:p>
      <w:r>
        <w:t>Rechnung und Einzahlungsschein werden der Kostenpflichtigen nach Eintritt der Rechtskraft zu gestellt. 3 .</w:t>
      </w:r>
    </w:p>
    <w:p>
      <w:r>
        <w:t>Zustellung gegen Empfangsschein an: - Gemeinde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