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IV.2018.01004 vom 7. April 2019</w:t>
      </w:r>
    </w:p>
    <w:p>
      <w:r>
        <w:t>ZH Sozialversicherungsgericht, 2019-04-07, DE</w:t>
      </w:r>
    </w:p>
    <w:p>
      <w:r>
        <w:rPr>
          <w:b/>
        </w:rPr>
        <w:t xml:space="preserve">Quelle: </w:t>
      </w:r>
      <w:r>
        <w:t>https://mcp.opencaselaw.ch/entscheid/zh_sozialversicherungsgericht_IV.2018.01004</w:t>
      </w:r>
    </w:p>
    <w:p>
      <w:r>
        <w:t>FR: ZH_SOZIALVERSICHERUNGSGERICHT IV.2018.01004 du 7 avril 2019</w:t>
      </w:r>
    </w:p>
    <w:p>
      <w:r>
        <w:t>IT: ZH_SOZIALVERSICHERUNGSGERICHT IV.2018.01004 del 7 aprile 2019</w:t>
      </w:r>
    </w:p>
    <w:p>
      <w:pPr>
        <w:pStyle w:val="Heading2"/>
      </w:pPr>
      <w:r>
        <w:t>Erwägungen</w:t>
      </w:r>
    </w:p>
    <w:p>
      <w:r>
        <w:rPr>
          <w:b/>
        </w:rPr>
        <w:t>E. 1</w:t>
      </w:r>
    </w:p>
    <w:p>
      <w:r>
        <w:t>E. 5.2.3.2 ), dass aber demgegenüber die Frage der Zumut barkeit der Cannabisabstinenz vom Sozialversicherungsgericht an sich nicht neu</w:t>
      </w:r>
    </w:p>
    <w:p>
      <w:r>
        <w:t>zu beurtei len ist ( vgl. dazu: Urk. 2/13 E. 4.4 ; Urk.</w:t>
      </w:r>
    </w:p>
    <w:p>
      <w:r>
        <w:rPr>
          <w:b/>
        </w:rPr>
        <w:t>E. 5</w:t>
      </w:r>
    </w:p>
    <w:p>
      <w:r>
        <w:t>S. 2), und dass er in seiner zusätzlichen Stellungnahme vom 2 2. Februar 2019 ( Urk. 12 S. 2 ) geltend machen liess, nach den Ausführungen von RAD-Ärztin Dr. Z.___ vom 29. Januar 2019 sei der Cannabiskonsum im Zeitpunkt der Leistungs ein stellung als sekundär zu betrachten und</w:t>
      </w:r>
    </w:p>
    <w:p>
      <w:r>
        <w:t>eine wesentliche Steigerung der Erwerbs fäh igkeit sei daher nicht zu erwarten</w:t>
      </w:r>
    </w:p>
    <w:p>
      <w:r>
        <w:t>gewesen und di e Wirksamkeit der Auflage könne verneint und es könne ihm kein Verschulden nachgewiesen werden ( Urk. 12), dass die Beschwerdegegnerin demgegenüber festhielt, gemäss der Stellungnahme von RAD-Ärztin Dr. Z.___ vom 2 9. Januar 2019 könne die von Psychiater und Psychother apeut</w:t>
      </w:r>
    </w:p>
    <w:p>
      <w:r>
        <w:t>Dr. med.</w:t>
      </w:r>
    </w:p>
    <w:p>
      <w:r>
        <w:t>A.___ im Gutachten vom 2 2. Januar 2013 gestellte Prognose nicht mehr nachvollzogen werden , und dass es an einer aktuellen Beurteilung der Wirksamkeit der im Raum stehenden Massnahmen fehle, dass mangels geeigneter ärztlicher Berichte nicht beurteilt werden könne , wie sich der Cannabiskonsum auf die im Verfügungszeitpunkt bestandene Arbeitsunfähigkeit ausgewirkt habe ( Urk.</w:t>
      </w:r>
    </w:p>
    <w:p>
      <w:r>
        <w:rPr>
          <w:b/>
        </w:rPr>
        <w:t>E. 8</w:t>
      </w:r>
    </w:p>
    <w:p>
      <w:r>
        <w:t>S. 2), dass - da bisher vollständig ung eklärte Fragen abzuklären seien -</w:t>
      </w:r>
    </w:p>
    <w:p>
      <w:r>
        <w:t>nicht ein Gerichts gut achten einzuholen, sondern die Sache an sie zur weiteren Abklärung zurück zu weisen sei ( Urk. 14 S. 2), und in Erwägung, dass Dr. A.___ im Gutachten vom 2 2. Januar 2013 eine ängstlich-vermeidende Per sönlichkeitsstörung (ICD-10 F 60.6) seit der Kindheit/Jugend unter anderem begünstigt durch mehrjährigen Cannabiskonsum (Konsumstopp 3/2012) diagnosti zierte , dass er medizinische Massnahmen im Sinn einer ambulanten Psychotherapie oder ambulanten psychiatrischen Therapie als geeignet erachtet e , die Arbeitsfähigkeit wieder vollständig herzustellen , und dass er von einer mutmasslichen Ausbil dungs - und Arbeitsfähigkeit nach Durchführung der Massnahmen zwischen 50 % und 100 %</w:t>
      </w:r>
    </w:p>
    <w:p>
      <w:r>
        <w:t>ausging ( Urk. 2/5/5/17-18), dass RAD-Arzt Dr. med. B.___ , Facharzt für Psychiatrie und Psychotherapie , in seiner Aktenbeurteilung vom 19. August 2015 davon ausging, dem Versicherten sei eine regelmässige psychotherapeutische Behandlung zumutbar, welche mit über wiegender Wahrscheinlichkeit in den nächsten zwölf Monaten zu einer messba ren Verbesserung des G esundheitszustands führen und damit eine Eingliede rungsfähigkeit herstellen werde , und dass daneben eine strikte Cannabisabstinenz zu fordern sei, wofür der Nachweis erbracht werden müsse ( Urk. 2/5/67/3-4), dass nach den Angaben des behandelnden Psychotherapeuten C.___ vom 2 8. März 2016 schwierig abzuschätzen sei, inwiefern eine ambulante Psychotherapie bei der suboptimalen Compliance des Versicherten wirksam greifen könne , und dass zu überlegen sei, ob nicht ein engmaschigeres Coaching beziehungsweise ein therapeutisches Begleiten mehr in Bewegung setzen könnte, und dass zudem unklar sei, ob der Versicherte immer noch Cannabis konsumiere und in welchem Mass hier alle nfalls ein Entzug indiziert sei ( Urk. 2/5/66/2), dass nach der neuesten Aktenbeurteilung von RAD-Ärztin Dr. Z.___ vom 5. Februar 2019, welche sich zur Wirksamkeit der schadenmindernden Massnahmen und zu der von Dr. A.___ gestellten Prognose zu äussern hatte ( Urk.</w:t>
      </w:r>
    </w:p>
    <w:p>
      <w:r>
        <w:rPr>
          <w:b/>
        </w:rPr>
        <w:t>E. 9</w:t>
      </w:r>
    </w:p>
    <w:p>
      <w:r>
        <w:t>S. 4) , dass somit gestützt auf die Ausführungen von Dr. Z.___ – insbesondere angesichts der von ihr vermuteten Diagnose einer multiplen Persönlichkeitsstörung –</w:t>
      </w:r>
    </w:p>
    <w:p>
      <w:r>
        <w:t>erhebliche Zweifel an der von Dr. A.___ gestellten Prognose bestehen, dass in diesem Zusammenhang darauf hinzuweisen ist, dass Dr. A.___ selbst angab, es bestehe das Risiko, dass er den Versicherten, welcher sich ihm gegenüber sehr offen gezeigt habe, falsch-positiv einschätze be ziehungsweise überschätze (Urk. 2/5/5/19), dass aber anderseits der behandeln d e Psychotherapeut C.___ im Bericht vom 28. März 2016</w:t>
      </w:r>
    </w:p>
    <w:p>
      <w:r>
        <w:t>ein en</w:t>
      </w:r>
    </w:p>
    <w:p>
      <w:r>
        <w:t>Erfolg einer engmaschigeren Therapie nicht von vorneherein ausschloss und er anderseits den vermuteten , aber nicht geklärten regelmässigen Cannabiskonsum als nicht förderlich erachtete ( Urk. 2/5/66 /2-3 ), dass für den Zeitpunkt der Verfügung vom 1 2. April 2016 somit</w:t>
      </w:r>
    </w:p>
    <w:p>
      <w:r>
        <w:t>nicht von einem fest stehenden medizinischen Sachverhalt auszugehen ist, bei dem die direkte ärztli che Befassung mit dem Versicherten in den Hintergrund rücken kann, was bei psychiatrischen Untersuchungen ohnehin nur ausnahmsweise der Fall ist (vgl.</w:t>
      </w:r>
    </w:p>
    <w:p>
      <w:r>
        <w:t>Urteil des Bundesgerichts 9C_164/2013 vom 4.</w:t>
      </w:r>
    </w:p>
    <w:p>
      <w:r>
        <w:t>Sep tember 2013 E. 3.2.3) , und dass</w:t>
      </w:r>
    </w:p>
    <w:p>
      <w:r>
        <w:t>damit auch nicht allein auf die Aktenbeurteilung von Dr. Z.___ abge stellt werden kann (vgl. demgegenüber Urk.</w:t>
      </w:r>
    </w:p>
    <w:p>
      <w:r>
        <w:rPr>
          <w:b/>
        </w:rPr>
        <w:t>E. 12</w:t>
      </w:r>
    </w:p>
    <w:p>
      <w:r>
        <w:t>S. 2) , dass vielmehr für die Beurteilung unter anderem des Verschuldens und insbesondere zur Beurteilung der konkreten Auswirkungen des Cannabiskonsums beziehungsweise der Missachtung der diesbezüglichen Auflage auf die im Verfügungszeitpunkt am 1 2. April 2016 bestandene Arbeitsunfähigkeit ergänzende medizinische Abklä rungen vorzunehmen sind, welche eine Untersuchung des Versicherten voraus setzen,</w:t>
      </w:r>
    </w:p>
    <w:p>
      <w:r>
        <w:t>dass die Sache dabei, da auch bisher ungekl ärte Fragen zu beurteilen sind - das Gutach ten</w:t>
      </w:r>
    </w:p>
    <w:p>
      <w:r>
        <w:t>von Dr. A.___</w:t>
      </w:r>
    </w:p>
    <w:p>
      <w:r>
        <w:t>gibt keinen Aufschluss über die im Verfügungs zeitpunkt bestandene aktuelle Arbeits ( un ) fähigkeit und deren Bedingtheit durch den Cannabiskonsum (vgl. Urk. 1 E. 5.2.2 und 5.2.3.2) - ,</w:t>
      </w:r>
    </w:p>
    <w:p>
      <w:r>
        <w:t>an die IV-Stelle für weitere Abklärungen zurückzuweisen ist</w:t>
      </w:r>
    </w:p>
    <w:p>
      <w:r>
        <w:t>(vgl. BGE 137 V 210 E.</w:t>
      </w:r>
    </w:p>
    <w:p>
      <w:r>
        <w:t>4.4.1.4), wohingegen die Anordnung eines Gerichtsgutachtens</w:t>
      </w:r>
    </w:p>
    <w:p>
      <w:r>
        <w:t>zur Zeit nicht erfor derlich ist, dass die Beschwerde damit in dem Sinne gutzuheissen ist, dass die angefochtene Ver fü gung vom 1 2. April 2016 aufzuheben und die Sache für weitere Abklärungen zurückzuweisen ist, dass das Beschwerdeverfahren vor dem kantonalen Versicherungsgericht bei Streitigkei ten um die Bewilligung oder die Verweigerung von Versicherungsleistungen kostenpflichtig ist ( Art. 69 Abs. 1 bis IVG), dass die Kosten des gesamten kantonalen Verfahrens (vgl. auch d en Prozess Nr. IV.2016.00557) auf gesamthaft Fr. 1’000.- - festzusetzen und der unterliegen den Beschwerdegegnerin aufzuerlegen sind, dass die Beschwerdegegnerin sodann zu verpflichten ist, de m Beschwerdeführer für das kantonale Verf a h ren (auch für die Aufwendungen im Prozess Nr. IV.2016 . 005 5 7) eine Prozessentschädigung von gesamthaft Fr. 3' 6 00.- - (inklusive Barauslagen und Mehrwertsteuer) zu bezahlen, dass bei diesem Verfahrensausgang die Gesuche um unentgeltliche Prozessführung und Bestellung eines unentgeltlichen Rechtsbeistands gegenstandsl os geworden sind, erkennt das Gericht: 1.</w:t>
      </w:r>
    </w:p>
    <w:p>
      <w:r>
        <w:t>Die Beschwerde wird in dem Sinne gutgeheissen, dass die angefochtene Verfügung vom 1 2. April 2016 aufgehoben und die Sache an die Sozialversicherungsanstalt des Kantons Zürich, IV-Stelle, zurückgewiesen wird, damit diese nach erfolgter Abklärung im Sinne der Erwägungen, neu verfüge. 2.</w:t>
      </w:r>
    </w:p>
    <w:p>
      <w:r>
        <w:t>Die Gerichtskosten von Fr. 1’000 .-- werden der Beschwerdegegnerin auferlegt.</w:t>
      </w:r>
    </w:p>
    <w:p>
      <w:r>
        <w:t>Rechnung und Einzahlungsschein werden der Kostenpflichtigen nach Eintritt der Rechtskraft zugestellt. 3.</w:t>
      </w:r>
    </w:p>
    <w:p>
      <w:r>
        <w:t>Die Beschwerdegegnerin wird verpflichtet, dem Beschwerdeführer eine Prozessent schä digung von Fr. 3'600.-- (inkl. Barauslagen und MWSt ) zu bezahlen. 4.</w:t>
      </w:r>
    </w:p>
    <w:p>
      <w:r>
        <w:t>Zustellung gegen Empfangsschein an: - Rechtsanwältin Nadja Hirzel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 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GrünigTanner Imfeld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