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IV.2018.00952 vom 5. Dezember 2019</w:t>
      </w:r>
    </w:p>
    <w:p>
      <w:r>
        <w:t>ZH Sozialversicherungsgericht, 2019-12-05, DE</w:t>
      </w:r>
    </w:p>
    <w:p>
      <w:r>
        <w:rPr>
          <w:b/>
        </w:rPr>
        <w:t xml:space="preserve">Quelle: </w:t>
      </w:r>
      <w:r>
        <w:t>https://mcp.opencaselaw.ch/entscheid/zh_sozialversicherungsgericht_IV.2018.00952</w:t>
      </w:r>
    </w:p>
    <w:p>
      <w:r>
        <w:t>FR: ZH_SOZIALVERSICHERUNGSGERICHT IV.2018.00952 du 5 décembre 2019</w:t>
      </w:r>
    </w:p>
    <w:p>
      <w:r>
        <w:t>IT: ZH_SOZIALVERSICHERUNGSGERICHT IV.2018.00952 del 5 dicembre 2019</w:t>
      </w:r>
    </w:p>
    <w:p>
      <w:pPr>
        <w:pStyle w:val="Heading2"/>
      </w:pPr>
      <w:r>
        <w:t>Erwägungen</w:t>
      </w:r>
    </w:p>
    <w:p>
      <w:r>
        <w:rPr>
          <w:b/>
        </w:rPr>
        <w:t>E. 1</w:t>
      </w:r>
    </w:p>
    <w:p>
      <w:r>
        <w:t>X.___ , geboren 1974,</w:t>
      </w:r>
    </w:p>
    <w:p>
      <w:r>
        <w:t>war zuletzt ab September 2008 zunächst als «Manager Visual Media» und später als «Manager Brand &amp; Design» bei der Z.___ AG angestellt ( Urk. 7/18/1-2 Ziff. 2.1 und 2.7 , 3/7-8 ).</w:t>
      </w:r>
    </w:p>
    <w:p>
      <w:r>
        <w:t>Diese löste das Arbeitsverhältnis per Ende November 2015 auf ( Urk. 7/18/7 -8 ), nachdem der Ver sicherte ab Februar 2015 krankgeschrieben war ( Urk. 7/11/13 , 7/14/1 , 7/17/2 ). Am 2 1. Jul i 2015 (Eingangsdatum, Urk. 7/4 ) meldete sich der Versicherte unter Hinweis auf Schlafstörungen, Übermüdung, Antriebslosigkeit, Schulter-Rücken schmerzen sowie Bauchweh ( Urk. 7/4/5 Ziff.</w:t>
      </w:r>
    </w:p>
    <w:p>
      <w:r>
        <w:t>6.2) zum Bezug von Leistungen der Invalidenversicherung an. Die Sozialversicherungsanstalt des Kantons Zürich, IV-Stelle, gewährte Massnahmen zur beruflichen Eingliederung, namentlich erteilte sie Kostengutsprache für</w:t>
      </w:r>
    </w:p>
    <w:p>
      <w:r>
        <w:t>ein Belastbarkeitstraining vom 8. August bis 7. Novem ber 2016 ( Mitteilung vom 27. Juli 2016, Urk. 7/29 ) , für ein Aufbautraining vom 8. November 2016 bis 7. Mai 2017 ( Mitteilung vom 10. November 2016, Urk. 7/37 )</w:t>
      </w:r>
    </w:p>
    <w:p>
      <w:r>
        <w:t>sowie für ein Arbeitstraining vom 9. Juni bis 8. Dezember 2017, welches bis am 8. März 2018 verlängert wurde ( Mitteilungen vom 1 2. Juni und 2 1. November 2017, Urk. 7/50 und 7/59 ) . Während der Dauer der beruflichen Eingliederungsmassnahmen wurde dem Versicherten ein IV-Taggeld ausbezahlt (Verfügungen vom 2 6. August , 1 5. November und</w:t>
      </w:r>
    </w:p>
    <w:p>
      <w:r>
        <w:rPr>
          <w:b/>
        </w:rPr>
        <w:t>E. 1.1</w:t>
      </w:r>
    </w:p>
    <w:p>
      <w:r>
        <w:t>Invalidität ist die voraussichtlich bleibende oder längere Zeit dauernde ganze oder teilweise Erwerbsunfähigkeit (Art. 8 Abs. 1 des</w:t>
      </w:r>
    </w:p>
    <w:p>
      <w:r>
        <w:t>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Gemäss Art. 29 Abs. 1 IVG entsteht der Rentenanspruch frühestens nach Ablauf von sechs Monaten nach Geltendmachung des Leistungsanspruchs nach Art. 29 Abs. 1 ATSG, jedoch frühestens im Monat, der auf die Vollendung des 18. Alters jahres folgt. Der Anspruch entsteht nicht, solange die versicherte Person ein Tag geld nach Art. 22 IVG beanspruchen kann (Art. 29 Abs. 2 IVG).</w:t>
      </w:r>
    </w:p>
    <w:p>
      <w:r>
        <w:rPr>
          <w:b/>
        </w:rPr>
        <w:t>E. 1.4.1</w:t>
      </w:r>
    </w:p>
    <w:p>
      <w:r>
        <w:t>hiervor ), wie sich die gesundheitliche Beeinträchtigung in erwerblicher Hinsicht auswirk t .</w:t>
      </w:r>
    </w:p>
    <w:p>
      <w:r>
        <w:t>5. 5.1 Davon ausgehend, dass der Beschwerdeführer seine Tätigkeit bei der Z.___ AG ohne gesundheitliche Beschwerden fortgesetzt hätte, schloss die Beschwerdegegnerin , gestützt auf die Angaben der Z.___ AG (Urk. 7/18/3 Ziff.</w:t>
      </w:r>
    </w:p>
    <w:p>
      <w:r>
        <w:rPr>
          <w:b/>
        </w:rPr>
        <w:t>E. 1.4.2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 Für die Bestimmung des Invalideneinkommens können nach der Rechtsprechung Tabellenlöhne gemäss de r vom Bundesamt für Statistik periodisch herausgegebe nen Lohnstrukturerhebung (LSE) herangezogen werden (BGE 139 V 592 E. 2.3, 135 V 297 E. 5.2, 129 V 472 E. 4.2.1, 126 V 75 E. 3b). Dabei sind grundsätzlich die im Verfügungszeitpunkt aktuellsten veröffentlichten Tabellen der LSE zu ver 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 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2.</w:t>
      </w:r>
    </w:p>
    <w:p>
      <w:r>
        <w:rPr>
          <w:b/>
        </w:rPr>
        <w:t>E. 1.4.4</w:t>
      </w:r>
    </w:p>
    <w:p>
      <w:r>
        <w:t>hiervor).</w:t>
      </w:r>
    </w:p>
    <w:p>
      <w:r>
        <w:t>Im Vergleich zum Valideneinkommen von Fr. 150'108 .-- (E. 5 .1 hiervor) resultiert damit eine invaliditätsbedingte Erwerbseinbusse von Fr. 55‘968 . -- (Fr. 150‘108.-- abzüglich Fr. 94‘140 .-- ) , was einem Invaliditätsgrad von 37 %</w:t>
      </w:r>
    </w:p>
    <w:p>
      <w:r>
        <w:t>(zur Rundung BGE 130 V 121)</w:t>
      </w:r>
    </w:p>
    <w:p>
      <w:r>
        <w:t>entspricht. Dementsprechend steht dem Beschwer deführer keine Invalidenrente zu. 6. Zusammenfassend bleibt festzuhalten, dass die Verfügung der IV-Stelle vom 10. Oktober 2018 nicht zu beanstanden ist. Die Beschwerde ist daher abzuweisen. 7. Die Kosten des Verfahrens sind auf Fr. 6 00.-- festzu setzen (Art. 69 Abs. 1 bis IVG) und ausgangsgemäss dem Beschwerdeführer aufzuerlegen. Das Gericht erkennt: 1.</w:t>
      </w:r>
    </w:p>
    <w:p>
      <w:r>
        <w:t>Die Beschwerde wird abgewiese n. 2.</w:t>
      </w:r>
    </w:p>
    <w:p>
      <w:r>
        <w:t>Die Gerichtskosten von Fr. 6 00 .-- werden dem Beschwerdeführer auferlegt.</w:t>
      </w:r>
    </w:p>
    <w:p>
      <w:r>
        <w:t>Rechnung und Einzahlungsschein werden dem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r>
        <w:rPr>
          <w:b/>
        </w:rPr>
        <w:t>E. 2</w:t>
      </w:r>
    </w:p>
    <w:p>
      <w:r>
        <w:t>Dagegen erhob X.___ am 3 0. Oktober 2018 ( Urk. 1) Beschwerde beim hiesigen Sozialversicherungsgericht und beantragte, die Verfügung vom 10. Oktober 2018 sei aufzuheben und es seien ihm die zustehenden gesetzlichen Leistungen , mindestens eine Viertelsrente , auszurichten. Die IV-Stelle schloss in ihrer Beschwerdeantwort vom 2 7. November 2018 ( Urk. 6) auf Abweisung der Beschwerde, wovon dem Versicherten am 2 8. November 2018 ( Urk. 8) Kenntnis gegeben wurde. Das Gericht zieht in Erwägung: 1.</w:t>
      </w:r>
    </w:p>
    <w:p>
      <w:r>
        <w:rPr>
          <w:b/>
        </w:rPr>
        <w:t>E. 2.1</w:t>
      </w:r>
    </w:p>
    <w:p>
      <w:r>
        <w:t>und 2.7). Dabei war er unter anderem für die Entwicklung und Integration von Markenstrategien ( Urk. 7/ 27/5 ) zuständig. Im Weiteren verantwortete er den gesamten Teamauftrit t ( Urk. 7/27/5; 3/8), das Sponsorenbranding ( Urk. 7/27/5 ) , das Budget ( Urk. 7/27/5 ; 3/8) sowie die in- und externe Markenführung und Markenbetreuung ( Urk. 7/27/5; 3/8). Mit Blick auf den bisherigen Werdegang, insbesondere die mehrjährige Tätigkeit als «Manager Brand &amp; Design» bei der Z.___ AG, ist das Abstellen auf das Kom petenzniveau 3 der Tabelle TA1 nicht zu beanstanden. Während das Kompetenz niveau 2 praktische Tätigkeiten wie Verkauf, Pflege, Datenverarbeitung ,</w:t>
      </w:r>
    </w:p>
    <w:p>
      <w:r>
        <w:t>Admi nistration, B edienen von Maschinen und elektronischen Geräten, Sicherheits- und Fahrdie ns t beinhaltet, umfasst das Kompetenzniveau 3 definitionsgemäss komplexe praktische Tätigkeiten, welche ein grosses Wissen in einem Spezialge biet voraussetzen (Urteile des Bundesgerichts 8C_621/2017 vom 1 5. Februar 2018 E. 4.3.2 und 8C_516/2014 vom 6. Januar 2015 E. 10.2) . Es ist davon auszugehen, dass der Beschwerdeführer sein im Rahmen der langjährigen Berufstätigkeit in der Kommunikationsbranche erworbenes berufliches Fachwissen in einer qualifi zierten Anstellung im selben Bereich einbringen kann. Er hat zwar eigenen Angaben zufolge keine höhere anerkannte Ausbildung absolviert. Jedoch räumt er selber ein, dass er sich die erforderlichen Kenntnisse im Rahmen seiner lang jährigen beruflichen Tätigkeit angeeignet hat ( Urk. 1 S. 5 Ziff. 2.3; vgl. auch den Hinweis auf die absolvierten Weiterbildungen im Lebenslauf, Urk. 7/27/2). Dies kommt auch durch die zuletzt bekleidete verantwortungsvolle Funktion als «Manager Brand &amp; Design» bei der Z.___ AG zum Ausdruck. Ob der Beschwerdeführer bei der Z.___ AG</w:t>
      </w:r>
    </w:p>
    <w:p>
      <w:r>
        <w:t>eine Kaderfunktion innehatte, ist für die Bemessung des Invalideneinkommens hingegen nicht von entscheidender Bedeutung.</w:t>
      </w:r>
    </w:p>
    <w:p>
      <w:r>
        <w:t>Für die Beschwerdegegnerin bestand deshalb keine Notwendigkeit, die allfällige Kaderzugehörigkeit des Beschwerdeführers abzuklä ren. Den Akten lässt sich jedoch entnehmen, dass der Beschwerdeführer in der zuletzt ausgeübten Tätigkeit Führungsfunktionen i nne gehabt hatte . So führte seine Hausärztin, Dr. D.___ , aus, der Beschwerdeführer sei in den sieben Jahren seiner Arbeit bei der Z.___ AG in führender Abteilungsleiter position immer Ansprechpartner und Problemlöser für seine Mitarbeiter gewesen ( Urk. 7/11/15 Ziff. 2). Eine Führungsfunktion wurde auch von der zuständigen Oberärztin der Klinik</w:t>
      </w:r>
    </w:p>
    <w:p>
      <w:r>
        <w:t>A.___ , Psychiatriezentrum B.___ , bestätigt. Sie hielt fest, aufgrund seiner Persönlichkeitsstruktur un d aus privaten Gründen möchte der Beschwerdeführer keine Leitungsfunktion mehr ausüben (Notiz vom 7. März 2017, Urk. 7/52/4). Ebenso ergibt sich aus der Anmerkung</w:t>
      </w:r>
    </w:p>
    <w:p>
      <w:r>
        <w:t>d es Beschwer deführers , das ihm übergebene Verantwortungsgebiet sei über dasjenige eines gewöhnlichen Mitarbeiters mit geringerer Berufserfahrung und kürzerer Firmen zugehörigkeit hinausgegangen, jedoch nicht im Ausmass einer leitenden Kader stelle mit entsprechender Fach- und Entscheidungsverantwortung ( Urk. 1 S. 5 Ziff. 2.2) , dass er eine Leitungsfunktion ausgeübt haben muss .</w:t>
      </w:r>
    </w:p>
    <w:p>
      <w:r>
        <w:t>Hinweise auf eine ausgeübte Leitungsfunktion ergeben sich schliesslich aus dem Lebenslauf ( Urk. 7/48/3), dem Arbeitszeugnis ( Urk. 7/27/5-6), dem Arbeitsvertrag sowie der Stellenbeschreibung ( Urk. 3/ 7- 8), wobei hier auf das bereits Ausgeführte verwie sen werden kann. Damit ist es sachgerecht, auf den Zentralwert für Männer von Fr. 7'447.-- im auch vom Beschwerdeführer als massgebend erachteten Wirtschaftszweig «Infor mation und Kommunikation» ( Ziff. 58-63) abzustellen, statt wie die Beschwerde gegnerin den monatlichen Bruttolohn</w:t>
      </w:r>
    </w:p>
    <w:p>
      <w:r>
        <w:t>aller Wirtschaftszweige von Fr. 7'185.-- im Kompetenzniveau 3 heranzuziehen. 5.3 Ausgehend vom Zentralwert von Fr. 7'447.-- ( LSE 2014 , Tabelle TA1,</w:t>
      </w:r>
    </w:p>
    <w:p>
      <w:r>
        <w:t>Ziff. 58-63, Information und Kommunikation , Kompetenzniveau 3, Männer) resultiert für das Jahr 2018 u nter Berücksichtigung der betriebsüblichen wöchentlichen Arbeitszeit von 41.0 Stunden ( BFS, Tabelle T 03.02.03.01.04.01 , b etriebsübliche Arbeitszeit nach Wirtschaftsabteilungen, Ziff. 58-63, Information und Kommu nikation ) und der Nominallohnentwicklung bei Männer n</w:t>
      </w:r>
    </w:p>
    <w:p>
      <w:r>
        <w:t>seit de m Jahr</w:t>
      </w:r>
    </w:p>
    <w:p>
      <w:r>
        <w:t>2014</w:t>
      </w:r>
    </w:p>
    <w:p>
      <w:r>
        <w:t>(Index 201 4 : 104.5 , In dex 2018: 107.4 ; vgl. Bundesamt für Statistik [BFS], Tabelle T1.1.10, Nominallohnindex, Männer 2011-2018, Ziff. 58-63, Information und Kommunikation)</w:t>
      </w:r>
    </w:p>
    <w:p>
      <w:r>
        <w:t>ein Invalideneinkommen von Fr .</w:t>
      </w:r>
    </w:p>
    <w:p>
      <w:r>
        <w:t>94‘140 .-- ( Fr. 7‘447.-- x 12 / 40 x 41.0 /</w:t>
      </w:r>
    </w:p>
    <w:p>
      <w:r>
        <w:t>104.5 x 107.4 ) bei einem zumutbaren Vollzeit pensum. Ein leidensbe dingter Abzug ist nicht zu gewähren, da keine Hinweise vorhanden sind, dass die verb liebene Arbeitsfähigkeit auf d em ausgeglichenen Arbeitsmarkt nur mit unterdurchschnittlichem erwerblichem Erfolg verwertet werden könnte (E.</w:t>
      </w:r>
    </w:p>
    <w:p>
      <w:r>
        <w:rPr>
          <w:b/>
        </w:rPr>
        <w:t>E. 2.2</w:t>
      </w:r>
    </w:p>
    <w:p>
      <w:r>
        <w:t>Der Beschwerdeführer macht e demgegenüber geltend , die Beschwerdegegnerin habe nicht hinreichend abgeklärt, welche konkreten Tätigkeiten in welchem spezifischen Managementbereich noch zumutbar seien ( Urk. 1 S. 6 Ziff. 3) . Ebenso wenig sei abgeklärt worden, ob er in seiner langjährigen Tätigkeit bei der Z.___ AG tatsächlich eine Kaderfunktion wahrgenommen habe (Urk. 1 S. 4 f. Ziff. 2.2). Dies sei jedoch für die Einstufung des Kompetenzniveaus bei der anwendbaren LSE-Tabelle von entscheidender Bedeutung. Warum vorlie gend nicht die Tabelle TA7 zur Anwendung gelange, werde nicht erklärt ( Urk. 1 S. 6 Ziff. 3) . Sollte wider Erwarten die TA 1 Anwendung finden, könne höchstens eine Einstufung in das Kompetenzniveau 2 ,</w:t>
      </w:r>
    </w:p>
    <w:p>
      <w:r>
        <w:t>Sektor 58-63, erfolgen,</w:t>
      </w:r>
    </w:p>
    <w:p>
      <w:r>
        <w:t>bei einem Zentralwert von Fr. 6'184.--</w:t>
      </w:r>
    </w:p>
    <w:p>
      <w:r>
        <w:t>( Urk. 1 S. 5 Ziff. 2.4) . 3.</w:t>
      </w:r>
    </w:p>
    <w:p>
      <w:r>
        <w:t>3.1 Mit Verlaufsbericht vom 1 4. November 2 017 ( Urk. 7/58 ) stellte die zuständige Oberärztin der</w:t>
      </w:r>
    </w:p>
    <w:p>
      <w:r>
        <w:t>Klinik</w:t>
      </w:r>
    </w:p>
    <w:p>
      <w:r>
        <w:t>A.___ , Psychiatriezentrum B.___ , folgende Diagnosen mit Auswirkung en auf die Arbeitsfähigkeit: - St.n . m ittelgradige r depressive r Episode (ICD-10: F32.1) ggw . remittiert mit Residuum (Schlafstörung, Konzentrationsstörung) - Akzentuierung von Persönlichkeitszügen (ICD-10: Z73.1): zwanghafte und depressive Akzentuierung von Persönlichkeitszügen - Anamnestisch dissoziative Zustände ( I CD-10: F44.5): aktuell symptomfrei Die Oberärztin führte aus, d ie bisherige Tätigkeit als Branding Manager bei der Z.___ AG sei aktuell ni c ht sinnvoll. In einer angepasste n Tätigkeit als Branding Manager ohne Kaderfunktion in einem überschaubaren Team und einem überschaubaren Aufgabenbereich bestehe eine Leistungsfähigkeit von 80 % (Urk. 7/58/4 Ziff.</w:t>
      </w:r>
    </w:p>
    <w:p>
      <w:r>
        <w:rPr>
          <w:b/>
        </w:rPr>
        <w:t>E. 2.11</w:t>
      </w:r>
    </w:p>
    <w:p>
      <w:r>
        <w:t>und 2.12) ,</w:t>
      </w:r>
    </w:p>
    <w:p>
      <w:r>
        <w:t>für das Jahr 2015 auf ein Valideneinkommen von Fr. 146'055.--</w:t>
      </w:r>
    </w:p>
    <w:p>
      <w:r>
        <w:t>( Urk. 7/83/1). Dies wurde vom Beschwerdeführer nicht bemän gelt . Hierzu ist festzuhalten, dass für den Einkommensvergleich die Verhältnisse im Zeitpunkt des (hypothetischen) Beginns des Rentenanspruchs massgebend sind, wobei die Vergleichseinkommen auf zeitidentischer Grundlage zu erheben und allfällige rentenwirksame Änderungen der Vergleichseinkommen bis zum Verfügungserlass zu berücksichtigen sind (BGE 1 43 V 295 E. 4.1.3; 129 V 222 E. 4.1 und 4.2; 128 V 174). Die Lohnangabe der ehemaligen Arbeitgeberin bezieht sich auf das Jahr 201 5. Im Auszug aus dem Individuellen Konto (IK) ist ein Ein kommen von Fr. 146'055.-- auc h für das Jahr 2014 ausgewiesen (Urk.</w:t>
      </w:r>
    </w:p>
    <w:p>
      <w:r>
        <w:t>7/9/1). Da keine Angaben über eine allfällige Lohnentwicklung vorliegen, wird ohne nähere Prüfung der Berechtigung zu Gunsten des Beschwerdeführers davon aus gegangen, dass der Lohn des Beschwerdeführers an die branchenspezifische Nominallohnentwicklung angepasst worden wäre, womit für das Jahr 2018 (Abschluss der Eingliederungsmassnahmen mit Bezug von IV-Taggeldern im März 2018 und Erlass der angefochtenen Verfügung am 1 0. Oktober 2018) ein Valideneinkommen von Fr. 150'108.-- resultiert ( Fr. 146’055.-- /</w:t>
      </w:r>
    </w:p>
    <w:p>
      <w:r>
        <w:t>104.5 x 107.4, vgl. Bundesamt für Statistik [BFS], Tabelle T1.1.10, Nominallohnindex, Männer 2011-2018, Ziff. 58-63, Information und Kommunikation , Index 201 5 : 104.5 , Index 2018: 107.4 ). 5.2</w:t>
      </w:r>
    </w:p>
    <w:p>
      <w:r>
        <w:t>5.2.1 Die Parteien sind sich einig, dass das Invalideneinkommen anhand von LSE-Tabellenlöhnen zu berechnen ist. Streitig ist indes die Wahl der anwendbaren Tabelle beziehungsweise das massgebliche Kompetenzniveau.</w:t>
      </w:r>
    </w:p>
    <w:p>
      <w:r>
        <w:t>Die Beschwerde gegnerin zog zur Ermittlung des Invalideneinkommens die Tabelle TA1</w:t>
      </w:r>
    </w:p>
    <w:p>
      <w:r>
        <w:t>der LSE 2014, konkret den Zentralwert von Fr. 7'185.-- pro Monat («Total» aller Wirtschaftszweige) für Männer im Kompetenzniveau 3 heran und schloss unter Berücksichtigung einer betriebsüblichen Arbeitszeit von 41.7 Stunden pro Woche und der Nominallohnentwicklung (0.3 % ) auf ein Invalideneink ommen von Fr. 90'154.-- ( Urk. 2 , 7/83). Der Beschwerdeführer spricht sich (ohne konkrete Bezifferung des Tabellenlohns) für eine Anwendung der Tabelle TA 7 aus und hält dafür, selbst bei Anwendung der Tabelle TA1 der LSE 2014 sei höchstens vom Zentralwert von Fr. 6'184.-- ( Tabelle TA1, Total Männer und Frauen , Ziff. 58-63, Information und Kommunikation , Kompetenzniveau 2 ) auszugehen. 5.2.2 Vorwegzuschicken ist, dass praxisgemäss beim anhand der LSE vorgenommen en Einkommensvergleich von der Tabellengruppe A (standardisierte Bruttolöhne) auszugehen ist (B G E 124 V 312 E. 3b/ aa ). Üblich ist die Tabelle TA1 (Monatlicher Bruttolohn [Zentralwert] nach Wirtschaftszweigen, Kompetenzniveau und Geschlecht, Privater Sektor ; BGE 126 V 75 E. 7a, SVR 2003 IV Nr. 1 S. 1 , I 518/01 E. 4b). Dieser Grundsatz gilt jedoch nicht absolut, sondern kennt Ausnahmen. Es kann sich durchaus rechtfertigen, auf die Tabelle TA7 resp ektive (ab 2012) auf die Tabelle T17 (Monatlicher Bruttolohn [Zentralwert] nach Berufsgruppen, Lebensalter und Geschlecht, Privater und öffentlicher Sektor [Bund, Kantone Bezirke, Gemeinde, Körperschaften] zusammen) abzustellen, wenn dies eine genauere Festsetzung des Invalideneinkommens erlaubt und wenn der versicher ten Person der öffentliche Sektor auch offensteht (Urteil des Bundesgerichts 8C_212/2018 vom 1 3. Juni 2018 E. 4.4.1). Dass die Tabelle T A 7 resp ektive (ab 2012) die Tabelle T17 aufgrund der konkreten Umstände eine genauere Bestim mung des Invalideneinkommens erlauben würde als die Tabelle TA1, ist nicht ersichtlich und wurde vom Beschwerdeführer auch nicht aufgezeigt.</w:t>
      </w:r>
    </w:p>
    <w:p>
      <w:r>
        <w:t>Im Übrigen resultierte bei Anwendung der vom Beschwerdeführer anbegehrten Tabelle T17 der LSE 2014 kein für ihn günstigeres Ergebnis. Diesfalls wäre der Zentralwert von Fr. 8'096.-- für nicht akademische betriebswirtschaftliche und kaufmän nische männliche Fachkräfte (Ziff. 33) im Lebensalter von 30 bis 49 Jahren heranzuziehen, welcher über dem massgebenden Zentralwert der Tabelle TA1 von Fr. 7'447.-- (vgl. nachstehend E. 5.2.3 und E. 5.3) liegt und zu einem höheren Invalideneinkommen beziehungsweise einem tieferen Invaliditätsgrad führte. Wie festgestellt, kommt eine Tätigkeit im «Branding Management »</w:t>
      </w:r>
    </w:p>
    <w:p>
      <w:r>
        <w:t>als (adaptierte) Tätigkeit infrage. Angesichts dieses Arbeitsgebiets ist deshalb die Ermittlung des Invalideneinkommens auf den Sektor «Inform ation und Kommunikation», Ziff. 58-63 der Tabelle TA1 abzustellen. 5.2.3 Eigenen Angaben zufolge wechselte der Beschwerdeführer nach zweijähriger Tätigkeit im erlernten Beruf als Verkäufer in der Unter haltu ngselektronik (Urk. 7/3) in die Kommunikationsbranche, wo er vorwiegend Tätigkeiten im Bereich Webdesign, New Media und visuelle Ko mmunikation ausgeübt haben soll (Urk. 1 S. 5 Ziff. 2.3; vgl. auch Lebenslauf, Urk. 7/48/3-5). Vor der Krankschrei bung im Februar 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F44.5) Sie hielt fest, b eim Beschwerdeführer</w:t>
      </w:r>
    </w:p>
    <w:p>
      <w:r>
        <w:t>lie ge ein Gesundheitsschaden vor, welcher sich längerfristig auf die Arbeitsfähigkeit in der angestammten Tätigkeit auswirke . Die Rückkehr in die bisherige Funktion sei nicht sinnvoll und werde durch die behandelnden Ä rzte auch nicht geraten . In der bisherigen Tätigkeit als « Brandmanager »</w:t>
      </w:r>
    </w:p>
    <w:p>
      <w:r>
        <w:t>bestehe seit dem 2. Februar 2015 dauerhaft eine 100%ige Arbeitsunfähigkeit.</w:t>
      </w:r>
    </w:p>
    <w:p>
      <w:r>
        <w:t>In einer angepassten Tätigkeit sei die Arbeitsfähigkeit schritt weise gesteigert worden; seit März 2018 liege keine Einschränkung mehr vor.</w:t>
      </w:r>
    </w:p>
    <w:p>
      <w:r>
        <w:t>Das Belastungsprofil definier t e sie wie folgt: Keine Kaderfunktion sowie überschau bares Team im Managementbereich . 4. Die Beschwerdegegnerin ging in der angefochtenen Verfügung - gestützt auf den Bericht der Klinik</w:t>
      </w:r>
    </w:p>
    <w:p>
      <w:r>
        <w:t>A.___ vom 9. Juli 2018 (E. 3.2 hiervor) - davon aus, dass der Beschwerdeführer nach Abschluss der tag geldberechtigten beruflichen Eingliederungsmassnahme n , mithin ab März 2018, in der zuletzt ausgeübten Tätigkeit als «Manager Brand &amp; Design» nicht mehr arbeitsfähig sei, er jedoch eine angepasste Tätigkeit im Managementbereich, bei welcher er keine Kaderfunktion innehabe und in einem überschaubaren Team arbeite, zu 100 % ausüben könne ( Urk. 2). Diese Einschätzung steht im Einklang mit der Beurteilung der zuständigen Oberärztin des Psychiatriezentrums B.___ der Klinik</w:t>
      </w:r>
    </w:p>
    <w:p>
      <w:r>
        <w:t>A.___ (E. 3.2 hiervor) und wurde vom Beschwerde führer auch nicht substantiiert bestritten, weshalb sich weitere Ausführungen dazu erübrigen. Entgegen der Auffassung des Beschwer deführers ( Urk. 1 S. 6 Ziff. 3) ist die zumutbare Verweisungstätigkeit mit der gewählten Formu lierung hinreichend klar umschr i e ben. Diesbezüglich sind keine weiteren Abklärungen indiziert. Zu prüfen bleibt anhand der allgemeinen Methode de s Einkommensver gleichs (vgl. E.</w:t>
      </w:r>
    </w:p>
    <w:p>
      <w:r>
        <w:rPr>
          <w:b/>
        </w:rPr>
        <w:t>E. 015</w:t>
      </w:r>
    </w:p>
    <w:p>
      <w:r>
        <w:t>( Urk. 7/11/13, 7/14/1, 7/17/2) war der Beschwerdeführer seit September 2008 als «Manager Brand &amp; Design» bei der Z.___ AG anges tellt ( Urk. 7/18/1-2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