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IV.2018.00938 vom 21. März 2019</w:t>
      </w:r>
    </w:p>
    <w:p>
      <w:r>
        <w:t>ZH Sozialversicherungsgericht, 2019-03-21, DE</w:t>
      </w:r>
    </w:p>
    <w:p>
      <w:r>
        <w:rPr>
          <w:b/>
        </w:rPr>
        <w:t xml:space="preserve">Quelle: </w:t>
      </w:r>
      <w:r>
        <w:t>https://mcp.opencaselaw.ch/entscheid/zh_sozialversicherungsgericht_IV.2018.00938</w:t>
      </w:r>
    </w:p>
    <w:p>
      <w:r>
        <w:t>FR: ZH_SOZIALVERSICHERUNGSGERICHT IV.2018.00938 du 21 mars 2019</w:t>
      </w:r>
    </w:p>
    <w:p>
      <w:r>
        <w:t>IT: ZH_SOZIALVERSICHERUNGSGERICHT IV.2018.00938 del 21 marzo 2019</w:t>
      </w:r>
    </w:p>
    <w:p>
      <w:pPr>
        <w:pStyle w:val="Heading2"/>
      </w:pPr>
      <w:r>
        <w:t>Erwägungen</w:t>
      </w:r>
    </w:p>
    <w:p>
      <w:r>
        <w:rPr>
          <w:b/>
        </w:rPr>
        <w:t>E. 1</w:t>
      </w:r>
    </w:p>
    <w:p>
      <w:r>
        <w:t>Die 1992 geborene X.___ brach ihre Lehre als Kauffrau in ei nem Hotel im ersten Lehrjahr ab (Urk. 6/5/1). Im August 2009 be gann sie bei der Y.___ AG erneut eine Lehre als Kauffrau. Das Lehrver hältnis wurde per 31. Dezember 2011 im dritten Lehrjahr vorzeitig aufgelöst ( Urk. 6/5/7). Nach einer Lehrvertragsübernahme durch die Z.___ führte die Versicherte die Lehre zunächst ab dem 4. Januar 2012 weiter, bis das Lehrver hältnis per 2 9. Februar 2012 erneut aufgelöst wurde ( Urk. 6/2). Am 29. Dezember 2012 meldete sie sich unter Hinweis auf psychische Beschwerden bei der Invali denversicherung zum Leistungsbezug an ( Urk. 6/6). Die Sozial versicherungsan stalt des Kantons Zürich, IV-Stelle, sprach ihr mit Mitteilung vom 2 4. September 2013 ( Urk. 6/26) berufliche Massnahmen zu, welche aus gesundheitlichen Gründen im Dezember 2013 wieder abgebrochen wurden (Urk. 6/31 und Urk. 6/32). Die IV-Stelle tätigte medizinische und erwerbliche Abklärungen und wies das Rentenbe gehren mit Verfügung vom</w:t>
      </w:r>
    </w:p>
    <w:p>
      <w:r>
        <w:t>31. Juli 2015 (Urk. 6/63 ) ab. Die von der Versicherten dagegen erhobene Beschwerde vom 9. September 2015 ( Urk. 6/67/3-6) hiess das hiesige Gericht mit Urteil vom 15. März 2017 in dem Sinne gut, als dass es die Sache an die IV-Stelle zurückwies, damit diese weitere Abklärungen tätige und über den Rentenanspruch der Versicherten erneut verfüge ( Urk.</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Gemäss dem in Art. 27 bis Abs. 2–4 der Verordnung über die Invalidenversiche rung (IVV) per 1. Januar 2018 eingeführten neuen Berechnungsmodell für die Festlegung des Invaliditätsgrads von teilerwerbstätigen Versicherten nach der ge mischten Methode (Art. 28a Abs. 3 IVG) werden der Invaliditätsgrad in Bezug auf die Erwerbstätigkeit und der Invaliditätsgrad in Bezug auf die Betätigung im Auf gabenbereich – weiterhin – summiert (Art. 27 bis Abs. 2 IVV). Die Berechnung des Invaliditätsgrads in Bezug auf die Erwerbstätigkeit richtet sich nach Art. 16 ATSG, wobei das Erwerbseinkommen, das die versicherte Person durch die Teiler werbstätigkeit erzielen könnte, wenn sie nicht invalid geworden wäre, auf eine Vollerwerbstätigkeit hochgerechnet wird (Art. 27 bis Abs. 3 lit . a IVV) und die pro zentuale Erwerbseinbusse anhand des Beschäftigungsgrads, den die versicherte Person hätte, wenn sie nicht invalid geworden wäre, gewichtet wird (Art. 27 bis Abs. 3 lit . b IVV). Für die Berechnung des Invaliditätsgrads in Bezug auf die Be tätigung im Aufgabenbereich wird der prozentuale Anteil der Einschränkungen bei der Betätigung im Aufgabenbereich im Vergleich zur Situation, wenn die ver sicherte Person nicht invalid geworden wäre, ermittelt. Der Anteil wird anhand der Differenz zwischen dem Beschäftigungsgrad nach Absatz 3 lit . b und einer Vollerwerbstätigkeit gewichtet (Art. 27 bis Abs. 4 IVV).</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2 7. September 2018 und somit nach Inkraft treten der Verordnungsänderung ergangen, wobei ein Sachverhalt zu beurteilen ist, der vor dem Inkrafttreten der revidierten Verordnungsbestimmungen am 1. Januar 2018 begonnen hat. Daher und aufgrund dessen, dass der Rechtsstreit eine Dauerleistung betrifft, über welche noch nicht rechtskräftig verfügt wurde, ist entsprechend den allgemeinen intertemporalrechtlichen Regeln für die Zeit bis 31. Dezember 2017 auf die damals geltenden Bestimmungen und ab diesem Zeit punkt auf die revidierten Verordnungsbestimmungen abzustellen (vgl. BGE 130 V 445 E. 1.2.2; vgl. Urteil des Bundesgerichts I 428/04 vom 7. Juni 2006 E. 1)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 2.1</w:t>
      </w:r>
    </w:p>
    <w:p>
      <w:r>
        <w:t>Die Beschwerdegegnerin begründete die angefochtene leistungsabweisende Ver fügung vom 27. September 2018 (Urk. 2) damit, dass die Beschwerdeführerin zu 40 % arbeitsfähig sei. Eine Tätigkeit im Büro würde einer angepassten Arbeit ent sprechen, sofern diese in einer wohlwollenden, unterstützenden, reizarmen Um gebung stattfinde. Bei guter Gesundheit würde sie zu 60 % arbeiten und zu 40 % im Haushalt tätig sein. Eine 90%ige Erwerbstätigkeit mit Betreuung der drei we nige Wochen, zwei und sechs Jahre alten Töchter durch eine Nanny sei nicht nachvollziehbar, nachdem eine solche sehr kostspielig sei. Dasselbe gelte für eine Au-Pair-Anstellung oder für Krippenplätze. Zudem habe sie 2013 bei der Berufs beratung angegeben, dass sie zu 50 % erwerbstätig sein und sich die restliche Zeit der Kinderbetreuung widmen möchte. Finanzielle Existenzängste bei einer 60%igen Tätigkeit seien nicht nachvollziehbar (S. 1 f.). Im Haushalt sei sie - aus näher dargelegten Gründen - nicht eingeschränkt. Es bestehe ein rentenaus schliessender Gesamtinvaliditätsgrad von 36 % (S. 2 f.). 2.2</w:t>
      </w:r>
    </w:p>
    <w:p>
      <w:r>
        <w:t>Die Beschwerdeführerin stellte sich demgegenüber auf den Standpunkt (Urk. 1), sie sei seit ihrer Kindheit psychisch beeinträchtigt. Es beständen also seit Jahr zehnten starke Einschränkungen in der Erwerbstätigkeit, im Haushalt und im Pri vatleben. Es sei deshalb überwiegend wahrscheinlich, dass sie sich anlässlich der Haushaltabklärung einen hypothetischen Sachverhalt im Gesundheitsfalle nicht habe vorstellen können und von der Statusfrage überfordert gewesen sei. Auf die Aussage der ersten Stunde könne deshalb nicht abgestellt werden. Vielmehr wäre sie - aus näher dargelegten Gründen - im Gesundheitsfall zu 90 % erwerbstätig und würde ihre Kinder fremdbetreuen lassen. Bei einer Arbeitstätigkeit in diesem Umfang wäre es auch kein Problem, für die Betreuungskosten aufzukommen. Mit einer lediglich 60%igen Erwerbstätigkeit könnten die Kosten der fünfköpfigen Familie trotz des 100 %-Pensums des Ehemannes höchstens knapp gedeckt wer den. Sie habe überdies trotz ihrer drei Kinder nach Eintritt des Gesundheitsscha dens während einer gewissen Zeit ein 90%-Pensum ausgeübt. Eine nur 60%ige Erwerbstätigkeit im Gesundheitsfall sei damit nicht überwiegend wahrscheinlich. Ein Anspruch auf mindestens eine halbe Rente der Invalidenversicherung sei aus gewiesen (S. 5-11). Selbst wenn von einer lediglich 60%igen Erwerbstätigkeit ausgegangen würde, sei zu berücksichtigen, dass sie aufgrund ihrer gesundheit lichen Beschwerden ihre kaufmännische Ausbildung nicht abgeschlossen habe. Es gehe deshalb nicht an, bei der Berechnung des Invalideneinkommens auf den selben Tabellenlohn abzustellen wie bei der Berechnung des Valideneinkommens . Werde vom selben Tabellenlohn ausgegangen, sei zu berücksichtigen, dass sie in der angestammten Tätigkeit lediglich zu 30 % arbeitsfähig sei. Werde hingegen das Invalideneinkommen gestützt auf die gemäss Gutachter 40%ige Arbeitsfähig keit in einer angepassten Tätigkeit berechnet, sei der Tabellenlohn für Hilfsarbei terinnen heranzuziehen. In beiden Fällen resultiere (bei einer Gewichtung zu 60 %) ein Gesamtinvaliditätsgrad von mindestens 42 % und damit Anspruch auf Ausrichtung einer Viertelsrente (S. 11-13). 3.</w:t>
      </w:r>
    </w:p>
    <w:p>
      <w:r>
        <w:t>3.1</w:t>
      </w:r>
    </w:p>
    <w:p>
      <w:r>
        <w:t>Dr. med. C.___ führte in ihrem Bericht vom 28. November 2017 (Urk. 6/80) folgende Diagnosen mit Auswirkung auf die Arbeitsfähigkeit auf (S. 1): - emotional instabile Persönlichkeitsstörung (ICD-10 F60.3) - Anorexia nervosa (ICD-10 F50.0), aktuell im Hintergrund</w:t>
      </w:r>
    </w:p>
    <w:p>
      <w:r>
        <w:t>Zudem hielt sie folgende Diagnose ohne Auswirkung auf die Arbeitsfähigkeit fest (S. 1): - rezidivierende depressive Störung, gegenwärtig remittiert unter laufender Be handlung (ICD-10 F33.4)</w:t>
      </w:r>
    </w:p>
    <w:p>
      <w:r>
        <w:t>Dazu führte sie aus, die Beschwerdeführerin habe ab Juli 2016 im Verlag ihres Bruders (Inhaber) eine Büro-Tätigkeit in Form von Homeoffice mit einem Pensum von ungefähr 20 Stunden pro Monat aufnehmen können. Seit Februar 2017 ar beite sie dort in einem 40 %-Pensum (Buchhaltung, Unterhaltung des Internet-Portals). Diese Tätigkeit in familiärem Umfeld müsse als Tätigkeit in geschütztem Rahmen betrachtet werden. Regelmässig vorkommende Arbeitsausfälle (ungefähr 1 Mal pro Monat) sowie über das übliche hinausgehende Pausen zur Skills-An wendung würden toleriert. In einer kaufmännischen Bürotätigkeit sei sie seit min destens Februar 2014 und bis auf weiteres zu 70 - 100 % arbeitsunfähig. Die Arbeitsfähigkeit schwanke entsprechend dem Krankheitsbild einer emotional in stabilen Persönlichkeitsstörung. Es sei anhaltend von einer konstanten erhebli chen Einschränkung insbesondere der Belastbarkeit und Stresstoleranz auszuge hen (S. 2-3). 3.2</w:t>
      </w:r>
    </w:p>
    <w:p>
      <w:r>
        <w:t>Dr.  A.___ und Dr. phil. B.___ stellten in ihrem psychiatrisch - neuropsychologisch en Gutachten vom 10. April 2018 (Urk. 6/98) folgende Diag nosen mit Auswirkung auf die Arbeitsfähigkeit (Urk. 6/98 /3): - leichte bis mittelschwere neuropsychologische Funktionsstörung - emotional instabile Persönlichkeitsstörung vom Borderline Typ (ICD-10 F60.31)</w:t>
      </w:r>
    </w:p>
    <w:p>
      <w:r>
        <w:t>Zudem führten sie folgende Diagnose ohne Auswirkung auf die Arbeitsfähigkeit auf ( Urk. 6/98/3): - rezidivierende depressive Störung, aktuell remittiert (ICD-10 F33.4)</w:t>
      </w:r>
    </w:p>
    <w:p>
      <w:r>
        <w:t>Dazu hielten sie fest, s eit der Kinderzeit und anhaltend beständen eine emotio nale Instabilität, Impulsivität und psychosomatische Symptome. In der Pubertät seien Selbstver l etzungen sowie Alkohol- und Cannabisabusus dazugekommen. Mit Lehrbeginn sei es zu einer Akzentuierung gekommen mit Auftreten von Kon zentrationsstörungen und einem Suizidversuch , im Verlauf zusätzlich zu</w:t>
      </w:r>
    </w:p>
    <w:p>
      <w:r>
        <w:t>einem zwanghaften Perfektionismus, einem gestörte n Essverhalten, depressive n Episo den und überflutende n Ängste n . Die ICD-10 Kriterien für die Diagnose einer emo tional instabilen Persönlichkeit vom Borderline -Typ seien erfüllt. Neuropsycho logisch fänden sich insbesondere spezifische Defizite in Konzentration und Auf merksamkeit mit Hinweisen auf erhöhte Ablenkbarkeit und Störbarkeit. Die Diagnose eine s ADHS sei diskutiert worden. D agegen spreche , dass keine eindeu tigen Hinweise auf motorische Unruhe beständen und dass die Beschwerdeführe rin die Sekundarschule A ohne schulische Probleme habe abschliessen können. Dennoch lasse sich wegen der Möglichkeit untypischer Verläufe ein ADHS nicht sicher ausschliessen (Urk. 6/98/3 ) .</w:t>
      </w:r>
    </w:p>
    <w:p>
      <w:r>
        <w:t>Es beständen eine Konzentrationsminderung, erhöhte Ablenk - und Störbarkeit, verminderte Belastbarkeit und Stressintoleranz, erhebliche Störung der Emo tionsregulation, Dissoziationen und impulsive Hand lungen.</w:t>
      </w:r>
    </w:p>
    <w:p>
      <w:r>
        <w:t>Als Ressourcen seien eine gute Kooperation, Motivation und Anstren gungsbereitschaft, ein gutes Auffassungsvermögen und</w:t>
      </w:r>
    </w:p>
    <w:p>
      <w:r>
        <w:t>ein angenehmes Auftre ten zu nennen. Der zwanghafte Perfektionismus ermöglich e qualitativ gute Ar beit, sei gleichzeitig aber auch problematisch, da Belastungsgrenzen übergangen würden (Urk. 6/98/ 4).</w:t>
      </w:r>
    </w:p>
    <w:p>
      <w:r>
        <w:t>In der angestammten Tätigkeit als kaufmännische A ngestellte -</w:t>
      </w:r>
    </w:p>
    <w:p>
      <w:r>
        <w:t>wobei die Aus bildung allerdings nicht abgeschlossen worden sei - bestehe eine Arbeitsfähigkeit von maximal 30 % . Die aktuelle Tätigkeit im Betrieb eines Familienangehörigen entspreche einer geschützten Tätigkeit, auch hier sei die Arbeitsfähigkeit um un gefähr 60 % eingeschränkt. Auch bei einer angepassten Tätigkeit werde die Ar beitsfähigkeit mit nicht höher als 40 % beurteilt.</w:t>
      </w:r>
    </w:p>
    <w:p>
      <w:r>
        <w:t>Bei der psychiatrischen Beurtei lung der Arbeitsfähigkeit sei eine Konzentrationsminderung durch die Störung der Impuls- und Emotionssteuerung bereits mitberücksichtigt worden , eine Addi tion mit der Einschränkung aus neuropsychologischer Sicht werde daher nicht beurteilt</w:t>
      </w:r>
    </w:p>
    <w:p>
      <w:r>
        <w:t>(Urk. 6/98/ 4). 4.</w:t>
      </w:r>
    </w:p>
    <w:p>
      <w:r>
        <w:t>Das</w:t>
      </w:r>
    </w:p>
    <w:p>
      <w:r>
        <w:t>bidisziplinäre</w:t>
      </w:r>
    </w:p>
    <w:p>
      <w:r>
        <w:t>psychiatrisch - neuropsychologisch e Gutachten von Dr.  A.___ und Dr. phil. B.___ vom 10. April 2018 beruht auf den erfor derli chen Untersuchungen, ist für die streitigen Belange umfassend und wurde in Kenntnis der und in Auseinandersetzung mit den fallrelevanten Vorakten erstellt. Die Gutachte r legten die medizinischen Zusammenhänge einleuchtend dar, beur teilte n die medizinische S ituation überzeugend und setzten sich mit den geklag ten Beschwerden und dem Verhalten der Beschwerdeführerin auseinander. Sie gelangten sodann zum begründeten Schluss, dass die Beschwerdeführerin in einer Tätigkeit als kaufmännische A ngestellte maximal zu 30 % und in einer angepass ten Tätigkeit zu 40 %</w:t>
      </w:r>
    </w:p>
    <w:p>
      <w:r>
        <w:t>arbeitsfähig sei .</w:t>
      </w:r>
    </w:p>
    <w:p>
      <w:r>
        <w:t>Das Gutachten entspricht damit de n recht sprechungsgemässen Anfor derungen an eine beweis kräftige medizinische Ent scheidungsgrundlage (vgl. E. 1. 5</w:t>
      </w:r>
    </w:p>
    <w:p>
      <w:r>
        <w:t>hievor ). Dies ist auch zwischen den Parteien unbestritten. 5. 5.1</w:t>
      </w:r>
    </w:p>
    <w:p>
      <w:r>
        <w:t>Weiter ist erstellt und aufgrund der Akten ausgewiesen, dass bei der Beschwer deführerin keine Einschränkung im Haushalt besteht (vgl. dazu Bericht über die Abklärung im Haushalt vom 14. Juni 2018; Urk. 6/108). Dies wird auch von den Parteien nicht bestritten. Umstritten ist hingegen die Qualifikation der Beschwer deführerin. 5.2</w:t>
      </w:r>
    </w:p>
    <w:p>
      <w:r>
        <w:t>Sowohl bei der erstmaligen Prüfung des Rentenanspruchs als auch bei der Ren tenrevision und im Neuanmeldungsverfahren ist die Methode der Invaliditätsbe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 pothetisch erwerbstätig wäre. Bei im Haushalt tätigen Versicherten im Besonde 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5.3 5.3.1</w:t>
      </w:r>
    </w:p>
    <w:p>
      <w:r>
        <w:t>Die Beschwerdeführerin leidet seit ihrer Jugend an psychischen Beschwerden und hat gesundheitsbedingt ihre kaufmännische Ausbildung nicht abgeschlossen. Sie arbeitet in einer Büro-Tätigkeit in der Unternehmung ihres Bruders, doch muss dies gemäss Gutachter als Arbeit in einem geschützten Rahmen betrachtet wer den. Aus ihrer Erwerbsbiographie können somit keine verlässlichen Schlüsse auf ein mutmassliches Arbeitspensum im Gesundheitsfall gezogen werden. Daran än dert nichts, dass sie von Dezember 2016 bis Februar 2017 zusätzlich während dreier Monate zu 40 % als Promoterin für die D.___ tätig war (Urk. 1 S. 10 und Urk. 6/117 S. 2), hat es sich bei der Anstellung bei ihrem Bruder doch auch in diesem Zeitraum um eine geschützte Tätigkeit und damit nicht um ein Gesamt arbeitspensum von 90 % im ersten Arbeitsmarkt gehandelt. 5.3.2</w:t>
      </w:r>
    </w:p>
    <w:p>
      <w:r>
        <w:t>Im Jahre 2013 konnte sich die Beschwerdeführerin im Gespräch mit der Berufs beratung ein halbes Jahr nach der Geburt ihrer ersten Tochter anfänglich nicht vorstellen, diese fremdbetreuen zu lassen. Anschliessend versuchte sie, in einem 50 %-Pensum ihre Lehre abzuschliessen, was jedoch gesundheitsbedingt nicht gelang (Urk. 6/29). Anlässlich der Haushaltabklärung vom 14. Juni 2018 erklärte sie, im Gesundheitsfall wäre sie zu 90 % erwerbstätig und würde ihre Kinder fremdbetreuen lassen (Urk. 6/108 S. 4). Im Laufe des Verfahrens wies sie aber zu Recht darauf hin (vgl. Urk. 1 S. 6), dass sie schon vor Ausübung ihrer ersten Erwerbstätigkeit erkrankt war; die Überlegung, welches Arbeitspensum sie im Ge sundheitsfall ausgeübt hätte, dürfte sie deshalb überfordert haben. Ihre diesbe züglichen Aussagen sind folglich mit Zurückhaltung zu würdigen. 5.3.3</w:t>
      </w:r>
    </w:p>
    <w:p>
      <w:r>
        <w:t>Die Beschwerdeführerin ist Mutter dreier im Zeitpunkt des Erlasses der angefoch tenen Verfügung 6-, 2.5- und 0.5-jähriger Töchter (vgl. etwa Urk. 6/108 S. 3).</w:t>
      </w:r>
    </w:p>
    <w:p>
      <w:r>
        <w:t>Ihr Mann arbeitet in einem 100 %-Pensum als Kundenberater im Aussendienst und erzielt dabei ein Nettoeinkommen von Fr. 5'200.-- (Urk. 6/108 S. 3). In einem 60 %-Pensum würde die Beschwerdeführerin bei guter Gesundheit ein Nettoein kommen von ungefähr Fr. 3'250.-- erzielen (vgl. dazu Berechnung Validenein kommen E. 6.1.1 hernach). Hinzu kommen Kinderzulagen von Fr. 600.-- sowie Unterhaltsbeiträge für die älteste Tochter von Fr. 530.-- (vgl. Urk. 6/108 S. 3). Dass die Beschwerdeführerin mit drei Kindern im Vorschulalter (hypothetisch) gezwungen würde, in einem 90 %-Pensum zu arbeiten, damit der Vater ihrer ers ten Tochter keine Unterhaltsbeiträge mehr bezahlen muss, wie sie geltend machte (Urk. 1 S. 9), ist nicht plausibel. Es ist demnach bei einem 60 %-Pensum von monatlichen Nettoeinnahmen von Fr. 9'580.-- auszugehen, welchen Krankenkas senprämien und Miete von Fr. 2'720.-- gegenüberstehen, womit für die weiteren Auslagen der fünfköpfigen Familie sowie das Ansparen eines Notgroschens (vgl. dazu Urk. 1 S. 9-10) Fr. 6'860.-- pro Monat zur Verfügung stehen. Bei dieser fi nanziellen Situa tion ist nicht davon auszugehen, dass die Familie zwingend auf einen höheren Verdienst der Beschwerdeführerin angewiesen wäre. Eine mehr als 60%ige Erwerbstätigkeit bei guter Gesundheit lässt sich jedenfalls daraus nicht ableiten. Die Beschwerdeführerin machte geltend, ohne ein gewisses Einkommen ihrerseits Existenzängste zu haben, ebenso, dass es für sie wichtig sei, finanziell unabhängig zu sein (Urk. 6/108 S. 4) . Dies ist grundsätzlich nachvollziehbar, macht aber eine 90%ige Erwerbstätigkeit im Gesundheitsfall nicht wahrscheinli cher als ein Arbeitspensum von 60 % . 5.3.4</w:t>
      </w:r>
    </w:p>
    <w:p>
      <w:r>
        <w:t>Dass die Beschwerdeführerin sich bei guter Gesundheit während einer gewissen Zeit für eine Fremdbetreuung ihrer Kinder entschliessen würde, ist plausibel. Die von der Beschwerdegegnerin angenommene hypothetische Erwerbstätigkeit im Umfang von 60 % ist damit nachvollziehbar. Ungeachtet ihres Alters und ihrer Freude an der Arbeit (vgl. Urk. 1 S. 8) ist demgegenüber nicht nachvollziehbar, dass sie es ohne finanzielle Notwendigkeit vorziehen würde, statt 60 % 90 % zu arbeiten und ihre drei noch sehr kleinen Töchter während fünf Tagen pro Woche fremdbetreuen zu lassen. Dass sie als kaufmännische Angestellte ihre Arbeitstage auf Samstag und Sonntag legen könnte und eine Fremdbetreuung deshalb nur noch an drei Tagen erforderlich wäre (vgl. Urk. 1 S. 7), oder während eines Teils der Arbeit im Homeoffice gar gleichzeitig ihre drei Töchter betreuen und dem Arbeitgeber voll zur Verfügung stehen könnte (vgl. Urk. 1 S. 8), ist nicht glaub haft. Auch ist nicht davon auszugehen, dass sie es vorziehen würde, ihren Kindern teurere Weihnachts- und Geburtstagsgeschenke machen zu können, statt sie an 1.5 Tagen pro Woche mehr zu sehen (vgl. dazu Urk. 1 S. 10). 5.3.5</w:t>
      </w:r>
    </w:p>
    <w:p>
      <w:r>
        <w:t>Die Summe der einzelnen Aspekte der erwerblichen Umstände der Beschwerde führerin und insbesondere die Betreuungsbedürftigkeit ihrer drei sich noch im Vorschulalter befindenden Töchter legen nahe, dass sie bei intakter Gesund heit mit überwiegender Wahrscheinlichkeit einer ausserhäuslichen Erwerbstätig keit im Umfang von 60 % nachgegangen wäre. Von weiteren diesbezüglichen Abklä rung sind keine zusätzlichen Erkennt nisse zu erwarten, weshalb darauf in antizi pierter Beweiswürdigung ( vgl. BGE 122 V 157 E. 1d mit Hinweisen)</w:t>
      </w:r>
    </w:p>
    <w:p>
      <w:r>
        <w:t>zu verzichte n ist .</w:t>
      </w:r>
    </w:p>
    <w:p>
      <w:r>
        <w:t>Die Beschwer deführerin ist damit als zu 60 % erwerbs- und zu 40 % im Haus halt tätig zu qualifizieren. 6.</w:t>
      </w:r>
    </w:p>
    <w:p>
      <w:r>
        <w:rPr>
          <w:b/>
        </w:rPr>
        <w:t>E. 6</w:t>
      </w:r>
    </w:p>
    <w:p>
      <w:r>
        <w:t>ATSG) gewesen sind; und c.</w:t>
      </w:r>
    </w:p>
    <w:p>
      <w:r>
        <w:t>nach Ablauf dieses Jahres zu mindestens 40 % invalid ( Art.</w:t>
      </w:r>
    </w:p>
    <w:p>
      <w:r>
        <w:rPr>
          <w:b/>
        </w:rPr>
        <w:t>E. 6.1.1</w:t>
      </w:r>
    </w:p>
    <w:p>
      <w:r>
        <w:t>Zu prüfen bleibt, wie sich das Leistungsvermögen de r Beschwerdeführer in in wirt schaftlicher Hinsicht auswirkt. Sie konnte wegen ihrer Invalidität die begonnene berufliche Ausbildung</w:t>
      </w:r>
    </w:p>
    <w:p>
      <w:r>
        <w:t>als Kauffrau nicht abschliessen . Das Valideneinkommen entspricht deshalb gestützt auf Art. 26 Abs. 2 IVV dem durchschnittlichen Ein kommen eines Erwerbstätigen mit Abschluss einer kaufmännischen Lehre. Für dessen Berechnung hat sich die Beschwerdegegnerin deshalb zu Recht auf die Tabellenlöhne des Bundesamtes für Statistik (LSE) 2012 T17 Ziffer 4 gestützt und ein solches von Fr. 72‘057.60 in einem 100 %-Pensum per 2012 ermittelt (mo natlich Fr. 5‘760.-- aufgerechnet auf die betriebsübliche Arbeitszeit von 41.7 Stunden [T 03.02.03.01.04.01, Total]). In dem von der Beschwerdeführerin im Ge sundheitsfall ausgeübten 60 %-Pensum entspräche dies einem Valideneinkom men von Fr. 43'234.55. Dies ist auch zwischen den Parteien unbestritten.</w:t>
      </w:r>
    </w:p>
    <w:p>
      <w:r>
        <w:rPr>
          <w:b/>
        </w:rPr>
        <w:t>E. 6.1.2</w:t>
      </w:r>
    </w:p>
    <w:p>
      <w:r>
        <w:t>Die Beschwerdeführerin hat gesundheitsbedingt ihre berufliche Ausbildung nicht abgeschlossen. Sie übt in der Unternehmung ihres Bruders eine Bürotätigkeit aus, doch handelt es sich dabei gemäss Gutachter um einen geschützten Arbeitsplatz. Es ist nicht davon auszugehen, dass sie mit ihren gesundheitlichen Einschrän kungen und ohne Berufsabschluss auf dem freien Arbeitsmarkt als kaufmänni sche Angestellte eingestellt würde. Dass die Beschwerdegegnerin zur Berechnung des Invalideneinkommens dennoch auf den Lohn von ausgebildeten Bürokräften abgestellt hat, überzeugt nicht. Vielmehr ist dafür die LSE 2012 Zentralwert der Löhne (TA1) von Frauen</w:t>
      </w:r>
    </w:p>
    <w:p>
      <w:r>
        <w:t>mit einfachen Tätigkeiten körperlicher oder handwerk licher Art (Kom petenzniveau 1) über alle Wirtschaftssektoren heranzuziehen, ver fügt die Beschwerdeführerin doch in anderen Berufszweigen über keine Fach kenntnisse. Der entsprechende Lohn beträgt Fr. 4’112.--, was aufgerechnet auf die betriebsübliche Arbeitszeit von 41.7 Stunden (T 03.02.03.01.04.01, Total) bei dem der Beschwerdeführerin zumutbaren Pensum von 40 % einen Jahreslohn von Fr. 20'576.45 ergibt. Die gesundheitlichen Einschränkungen wurden bei der Re duktion des Arbeitspensums auf ein solches von 40 % sowie beim Abstützen auf den Tabellenlohn für Hilfsarbeiterinnen bereits ausreichend berücksichtigt. Gründe, welche einen leidensbedingten Abzug vom Tabellenlohn rechtfertigen würden, sind weder ersichtlich noch wurden sie von der Beschwerdeführerin sub stantiiert vorgebracht.</w:t>
      </w:r>
    </w:p>
    <w:p>
      <w:r>
        <w:rPr>
          <w:b/>
        </w:rPr>
        <w:t>E. 6.1.3</w:t>
      </w:r>
    </w:p>
    <w:p>
      <w:r>
        <w:t>Die Aufrechnung der (In) Validene inkommen per 201 3 (frühestmöglicher Renten beginn) kann - da proportional - unterbleiben.</w:t>
      </w:r>
    </w:p>
    <w:p>
      <w:r>
        <w:rPr>
          <w:b/>
        </w:rPr>
        <w:t>E. 6.1.4</w:t>
      </w:r>
    </w:p>
    <w:p>
      <w:r>
        <w:t>Im Erwerbsbereich ergibt sich daraus bis 31. Dezember 2017 ein Teilinvaliditäts grad von 52.4 % ( Valideneinkommen in einem 60 %-Pensum Fr. 43'234.55, In valideneinkommen in einem 40 %-Pensum Fr. 20'576.45) und ab 1. Januar 2018 ein solcher von 71.4 % ( Valideneinkommen hochgerechnet auf ein 100 %-Pen sum Fr. 72‘057.60 , Invalideneinkommen in einem 40 %-Pensum Fr. 20'576.45, zur Berechnungsmethode beziehungsweise den übergangsrechtlichen Bestim mungen vgl. E. 1.4 hievor ).</w:t>
      </w:r>
    </w:p>
    <w:p>
      <w:r>
        <w:rPr>
          <w:b/>
        </w:rPr>
        <w:t>E. 6.2</w:t>
      </w:r>
    </w:p>
    <w:p>
      <w:r>
        <w:t>Die Beschwerdeführerin ist in ihrem zu 40 % zu gewichtenden Aufgabenbereich nicht eingeschränkt, was einen Teilinvaliditätsgrad von 0 % ergibt. In ihrer zu 60 % zu gewichtenden Erwerbstätigkeit besteht ein Teilinvaliditätsgrad von 31.4 % bis 31. Dezember 2017 beziehungsweise von 42.9 % ab 1. Januar 2018. Daraus ergibt sich bis 31. Dezember 2017 ein rentenausschliessender Ge samtinvaliditätsgrad von 31 %. Ab 1. Januar 2018 besteht ein Invaliditätsgrad von insgesamt 43 %, weshalb die Beschwerdeführerin ab diesem Zeitpunkt An spruch auf eine Viertelsrente der Invalidenversicherung hat.</w:t>
      </w:r>
    </w:p>
    <w:p>
      <w:r>
        <w:t>Dies führt zur Gutheissung der Beschwerde. 7.</w:t>
      </w:r>
    </w:p>
    <w:p>
      <w:r>
        <w:t>7.1</w:t>
      </w:r>
    </w:p>
    <w:p>
      <w:r>
        <w:t>Die Kosten des Verfahrens gemäss Art. 69 Abs. 1 bis IVG sind ermessensweise auf Fr. 800.-- festzusetzen und entsprechend dem Ausgang des Verfahrens der un terliegenden Beschwerdegegnerin aufzuerlegen. 7.2</w:t>
      </w:r>
    </w:p>
    <w:p>
      <w:r>
        <w:t>Der Beschwerdeführerin steht eine Prozessentschädigung zu, welche vom Ge richt ohne Rücksicht auf den Streitwert nach der Bedeutung der Streitsache und nach der Schwierigkeit des Prozesses, dem Zeitaufwand und den Barauslagen festge setzt wird (§ 34 Abs. 1 und 3 des Gesetzes über das Sozialversicherungs gericht, GSVGer ). Entsprechend ist ihr eine Prozessentschädigung von Fr. 2‘200.-- (inkl. Barauslagen und MWSt ) auszurichten. Das Gericht erkennt: 1.</w:t>
      </w:r>
    </w:p>
    <w:p>
      <w:r>
        <w:t>In Gutheissung der Beschwerde wird die Verfügung der Sozialversicherungsanstalt des Kantons Zürich, IV-Stelle, vom 27. September 2018 aufgehoben und es wird festge stellt, dass die Beschwerdeführerin ab 1. Januar 2018 Anspruch auf eine Viertelsrente der Invalidenversicherung hat. 2.</w:t>
      </w:r>
    </w:p>
    <w:p>
      <w:r>
        <w:t>Die Gerichtskosten von Fr. 800.-- werden der Beschwerdegegnerin auferlegt. Rechnung und Einzahlungsschein werden der Kostenpflichtigen nach Eintritt der Rechtskraft zu gestellt. 3.</w:t>
      </w:r>
    </w:p>
    <w:p>
      <w:r>
        <w:t>Die Beschwerdegegnerin wird verpflichtet, der Beschwerdeführerin eine Prozessentschädigung von Fr. 2‘200.-- (inkl. Barauslagen und MWSt ) zu bezahlen. 4.</w:t>
      </w:r>
    </w:p>
    <w:p>
      <w:r>
        <w:t>Zustellung gegen Empfangsschein an: - Rechtsanwalt Samuel Teindel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Die Vorsitzende i.V.Die Gerichtsschreiberin FehrLanzicher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