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IV.2018.00914 vom 27. September 2019</w:t>
      </w:r>
    </w:p>
    <w:p>
      <w:r>
        <w:t>ZH Sozialversicherungsgericht, 2019-09-27, DE</w:t>
      </w:r>
    </w:p>
    <w:p>
      <w:r>
        <w:rPr>
          <w:b/>
        </w:rPr>
        <w:t xml:space="preserve">Quelle: </w:t>
      </w:r>
      <w:r>
        <w:t>https://mcp.opencaselaw.ch/entscheid/zh_sozialversicherungsgericht_IV.2018.00914</w:t>
      </w:r>
    </w:p>
    <w:p>
      <w:r>
        <w:t>FR: ZH_SOZIALVERSICHERUNGSGERICHT IV.2018.00914 du 27 septembre 2019</w:t>
      </w:r>
    </w:p>
    <w:p>
      <w:r>
        <w:t>IT: ZH_SOZIALVERSICHERUNGSGERICHT IV.2018.00914 del 27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Die Invalidität kann Folge von Geburtsgebrechen, Krankheit oder Unfall sein (Art. 4 Abs. 1 des Bun desgesetzes über die Invalidenversicherung, IVG). Erwerbsunfähigkeit ist der durch Beein träch 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 teilung des Vorlie gens einer Erwerbsunfähigkeit sind ausschliesslich die Folgen der gesundheit 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 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w:t>
      </w:r>
    </w:p>
    <w:p>
      <w:r>
        <w:rPr>
          <w:b/>
        </w:rPr>
        <w:t>E. 1.4</w:t>
      </w:r>
    </w:p>
    <w:p>
      <w:r>
        <w:t>Mit dem Beweismass des Glaubhaftmachens im Sinne des Art. 87 Abs.</w:t>
      </w:r>
    </w:p>
    <w:p>
      <w:r>
        <w:rPr>
          <w:b/>
        </w:rPr>
        <w:t>E. 2</w:t>
      </w:r>
    </w:p>
    <w:p>
      <w:r>
        <w:t>Die Beschwerde richtet sich gegen den vorinstanzlichen Nichteintretensentscheid . Das Sozialversicherungsgericht hat daher zu prüfen, ob die V erwaltung zu Recht auf die bei ihr eingereichte Neuanmeldung</w:t>
      </w:r>
    </w:p>
    <w:p>
      <w:r>
        <w:t>nicht eingetreten ist. Dagegen kann auf den in der Beschwerde gestellten materiellen Antrag mangels eines An fech tungsobjektes nicht eingetreten werden .</w:t>
      </w:r>
    </w:p>
    <w:p>
      <w:r>
        <w:t>Auf die Beschwerde ist folglich nicht einzutreten, soweit mit ihr die Zusprechung einer Invalidenrente verlangt wurde ( Urk. 1 S. 2).</w:t>
      </w:r>
    </w:p>
    <w:p>
      <w:r>
        <w:rPr>
          <w:b/>
        </w:rPr>
        <w:t>E. 3</w:t>
      </w:r>
    </w:p>
    <w:p>
      <w:r>
        <w:t>Es ist strittig und zu prüfen, ob der Beschwerdeführer mit den bei der Beschwerde gegnerin neu eingereichten medizinischen Unterlagen (Urk. 9/84 und 9/103 ) eine wesentliche Veränderung der tatsä chlichen Verhältnisse seit der Verfügung vom 2 4. August</w:t>
      </w:r>
    </w:p>
    <w:p>
      <w:r>
        <w:t>2010 , mit welcher ein Leistungsanspruch verneint worden war (Urk. 9/54 ), glaubhaft gemacht hat (vgl. Urk. 1, 2 und</w:t>
      </w:r>
    </w:p>
    <w:p>
      <w:r>
        <w:rPr>
          <w:b/>
        </w:rPr>
        <w:t>E. 8</w:t>
      </w:r>
    </w:p>
    <w:p>
      <w:r>
        <w:t>). 4. 4.1</w:t>
      </w:r>
    </w:p>
    <w:p>
      <w:r>
        <w:t>Die Verfügung vom 2 4. August 2010</w:t>
      </w:r>
    </w:p>
    <w:p>
      <w:r>
        <w:t>beruhte im Wesentlichen auf dem psychia trischen Gutachten von Dr. Z.___ vom 1 7. Mai 2010 ( Urk. 9/45 ; vgl. den Case Report, Urk. 9/53 ).</w:t>
      </w:r>
    </w:p>
    <w:p>
      <w:r>
        <w:t>Dieser</w:t>
      </w:r>
    </w:p>
    <w:p>
      <w:r>
        <w:t>hatte psychische Verhaltensstörungen, Störungen durch Alko hol, ein Abhängigkeitssyndrom, einen episodischen Substan z gebrauch (ICD-10 : F10.26), und eine seit der Jugend bestehende kombinierte Persönlich keitsstörung (ICD-10: F60.1) diagnostiziert , welche keine Auswirkung auf die Arbeitsfähigkeit hätten (Urk. 9/45/23-25). Die immer wieder gezeigten depres siven Zustandsbilder mit teilweise theatralisch wirkender Suizidalität wertete Dr. Z.___ am ehesten als Dekompensation der Persönlichkeitsstörung in Verbin dung mit Scham- und Schuldgefühlen aufgrund des erneuten Alkoholkonsums und nicht als eige nständige Erkrankungen (Urk. 9/45/25). 4.2</w:t>
      </w:r>
    </w:p>
    <w:p>
      <w:r>
        <w:t>Dem Schreiben von prac t . med. D.___ vom 1 3. Dezember 2017 sind keine neuen Befunde zu entnehmen. Es ist einzig von einer willensschwachen Persönlichkeit des Versicherten mit chronischer Depression und mangelnder Möglichkeit einer Alkoholabstinenz die Rede ( Urk. 9/84). 4.3</w:t>
      </w:r>
    </w:p>
    <w:p>
      <w:r>
        <w:t>Die Behandler in der E.___ führten in ihrem Bericht vom 2 5. Juli</w:t>
      </w:r>
    </w:p>
    <w:p>
      <w:r>
        <w:t>2018 (Urk. 9/103) eine emotional-instabile Persönlichkeitsstörung vom impulsiven Typ (ICD-10: F60.30), eine rezidivierende depressive Störung, gegenwärtig mittelg ra dige Episode (ICD-10: F33.10) , sowie psychische und Verhaltensstörungen durch Alkohol, ein Abhängigkeitssyndrom und einen gegenwärtigen Substanzgebrauch (ICD-10: F10.24) als Diagnosen auf ( Urk. 9/103/1).</w:t>
      </w:r>
    </w:p>
    <w:p>
      <w:r>
        <w:t>Die Such t erkrankung sei als sekundär der zugrundeliegenden Persönlichkeits störung mit emotional- instabilen Zügen zu sehen . Sie sei als dysfunktionale Bewältigungsstrategie im Sinne der Selbstmedikation zur Regulation von Hyper ak tivität, Stimmungslabilität und intensiven Gefühlen eingesetzt worden ( Urk. 9/103/1).</w:t>
      </w:r>
    </w:p>
    <w:p>
      <w:r>
        <w:t>Im Gegensatz zum psychiatrischen Gutachten vom 1 7. Mai 2010 gehe man davon aus, dass ein invalidisierender Gesundheitsschaden ausgewiesen sei. Man be zweif le stark, dass die Arbeitsunfähigkeit allein durch die seit rund 30 Jahren bestehende Such t erkrankung zu begründen sei. Vielmehr gehe man davon aus, dass die der Alkoholabhängigkeit zugrundeliegende chronische und sch wergradig ausgeprägte emotional- instabile Persönlichkeitsstörung einen relevanten Einfluss beziehungsweise drastische Auswirkungen auf die Arbeitsfähigkeit des Versi cher ten habe. Dabei sei von einer deutlich reduzierten psychischen Belastbarkeit mit ausgeprägten Stimmungsschwankungen und dysfunktionaler Emotionsregula tion auszugehen. Der Versicherte, der zu den psychisch schwer kranken Patienten gehöre, leide unter emotionaler Labilität, niedrigem Selbstwertgefühl und stark ausge prägten Schlafstörungen. Die Unsicherheit des Selbst habe grosse Auswir kungen auf die Arbeitsleistungsfähigkeit und vor allem auf den Umgang mit Mitarbeitenden/Vorgesetz t en. Dies führe auf dem Boden chronisch latenter Sui zidali tät wiederkehrend zu psychischen Krisen. Ausserdem zeigten sich rasche Über forderungsgefühle und Ängste mit schweren Spannungszuständen und dis so zia tiv anmutenden Symptomen ( Urk. 9/103/3).</w:t>
      </w:r>
    </w:p>
    <w:p>
      <w:r>
        <w:t>Der Versicherte sei aufgrund der Persönlichkeitsstörun g nicht vollumfänglich arbeits fähig und invalid im Sinne des Bundesgesetzes über die Invaliden ver si cherung. Aufgrund wiederkehrender, äusserst ungünstiger Misserfolgserfah rungen in Therapien, in der Arbeitswelt und auch in Beziehungen sei es im Verlauf wie derholt zu Alkoholrückfällen gekommen, wobei sich aus einer Sekundärerkran kung im Sinne der Selbstmedikation eine chronische Alkoholabhängigkeit ent wickelt habe ( Urk. 9/103/3).</w:t>
      </w:r>
    </w:p>
    <w:p>
      <w:r>
        <w:t>Seit der Abweisung des Leistungsbegehrens bes t ehe eine länger dauernde Erwerbs unfähigkeit. Grundsätzlich werde die Arbeitsfähigkeit des Versicherten durch die Erkrankungen nicht verunmöglicht. Allerdings sei es in der Vergangenheit wie der holt zu krisenhaften Zuspitzungen gekommen. Aufgrund der Symptomatik sei das Konzentrationsvermögen beeinträchtigt. Der Versicherte sei längerfristig be trächtlich in seiner Aufnahme- und Leistungsfähigkeit sowie in seiner Dauer belastbarkeit eingeschränkt. Stets müsse davon ausgegangen werden, dass es bei erhöhten Anforderungen oder unter Stress zu selbstverletzendem Verhalten und zu Impulsivität (zum Beispiel Selbstmedikat ion im Sinne des Alkoholkonsums) kommen werde. Dadurch bedingt seien bei Überforderung zu erwartende de pres sive Verstimmungen, Fehlzeiten bei der Arbeit und Rückfälle beziehungsweise Krankheitsausfälle ( Urk. 9/103/3). 5 .</w:t>
      </w:r>
    </w:p>
    <w:p>
      <w:r>
        <w:t>Die Beschwerdegegnerin hat richtig erkannt, dass sich den neu eingereichten medi zinischen Unterlagen ( Urk. 9/84 und 9/103) keine Anhaltspunkte für eine mögliche relevante Änderung, n amentlich eine Verschlechterung des Gesund heits zustands des Beschwerdeführers entnehmen lassen. Vielmehr handelt es sich bei denselben um anderslautende Beurteilungen eines im Wesentlichen gleich gebliebenen Sachverhalts . Insbesondere lässt der Bericht der E.___ vom 25. Juli 2018 keinen anderen Schluss zu, da die dortigen Fachleute keine gesundheit li chen Veränderungen beschrieben, sondern ausdrücklich festhielten, der - in diag nostischer Hinsicht im Wesentlichen übereinstimmend zu Dr. Z.___ gefasste - Gesundheitsschaden sei abweichend zum Gutachten vom 17. Mai 2010 als inva lidisierend zu beurteilen. Eine anspruchs relevante Tatsachenänderung erscheint somit nicht überwiegend wahrscheinlich.</w:t>
      </w:r>
    </w:p>
    <w:p>
      <w:r>
        <w:t>Zwar wurde mit dem zur Publikation vorgesehenen Urteil des Bundesgerichts 9C_724/2018 vom 1 1. Juli 2019 die langjährige Rechtsprechung, gemäss welcher Suchterkrankungen als solche nicht zu einer Invalidität im Sinne des Gesetzes führen konnten , aufgegeben. Neu fallen – nachvollziehbar diagnostizierte – Ab hängigkeits syndrome beziehungsweise Su b stanzkonsumstörungen grundsätz lich als invalidenversicherungsrechtlich beachtliche (psychische) Gesund heits schäden in Betracht (vgl. das Urteil des Bundesgerichts 9C_724/2018 vom 1 1. Juli 2019 E.</w:t>
      </w:r>
    </w:p>
    <w:p>
      <w:r>
        <w:t>6 und 7). Da die Neubeurteilung des Leistungsanspruchs aber stets eine an spruchsrelevante Änderung der tatsächlichen Verhältnisse voraussetzt ( BGE 141 V 9 E. 2.3), spielt es keine Rolle, ob ein rechtskräftig beurteilter, unveränderter Sachverhalt nach einer neuen Rechtsprechung anders eingeordnet würde. Die Rechtsprechungsänderung stell t für sich allein keinen Neuanmeldungs- oder Revisionsgrund dar (BGE 141 V 585 E. 5.3 und das Urteil des Bundesgerichts 8C_495/2018 vom 2 4. Januar 2019 E. 5.5, je mit Hinweisen).</w:t>
      </w:r>
    </w:p>
    <w:p>
      <w:r>
        <w:t>Die Beschwerdegegnerin ist somit</w:t>
      </w:r>
    </w:p>
    <w:p>
      <w:r>
        <w:t>zu Recht auf das neu e Leistungsbegehren vom 26. Januar 2018</w:t>
      </w:r>
    </w:p>
    <w:p>
      <w:r>
        <w:t>nicht</w:t>
      </w:r>
    </w:p>
    <w:p>
      <w:r>
        <w:t>eingetreten. Dementsprechend war sie auch nicht zu wei teren Sachverhaltsabklärungen verpflichtet. Die Beschwerde ist folglich abzuwei sen, soweit darauf einzutreten ist. 6 .</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5 00.-- festzusetzen. Entsprechend dem Ausgang des Verfahrens sind die Kosten dem unterliegenden Beschwer de führer aufzuerlegen, zufolge gewährter unentgeltlicher Prozess führung ( Urk. 10) jedoch einstweilen auf die Gerichtskasse zu nehmen. Der Beschwerdeführer ist auf § 16 Abs. 4 des Gesetzes über das Sozialversicherungsgericht ( GSVGer ) hinzuweisen, wonach er zur Nachzahlung der Gerichtskosten verpflichtet ist, so bald er dazu in der Lage ist. Das Gericht erkennt: 1.</w:t>
      </w:r>
    </w:p>
    <w:p>
      <w:r>
        <w:t>Die Beschwerde wird abgewiesen, soweit darauf eingetreten wird. 2.</w:t>
      </w:r>
    </w:p>
    <w:p>
      <w:r>
        <w:t>Die Gerichtskosten von Fr. 500 .-- werden dem Beschwerdeführer auferlegt, zufolge Ge währung der unentgeltlichen Prozessführung jedoch einstweilen auf die Gerichts kasse genommen. Der Beschwerdeführer wird auf die Nachzahlungspflicht gemäss § 16 Abs. 4 GSVGer hingewiesen.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