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IV.2018.00910 vom 7. Oktober 2019</w:t>
      </w:r>
    </w:p>
    <w:p>
      <w:r>
        <w:t>ZH Sozialversicherungsgericht, 2019-10-07, DE</w:t>
      </w:r>
    </w:p>
    <w:p>
      <w:r>
        <w:rPr>
          <w:b/>
        </w:rPr>
        <w:t xml:space="preserve">Quelle: </w:t>
      </w:r>
      <w:r>
        <w:t>https://mcp.opencaselaw.ch/entscheid/zh_sozialversicherungsgericht_IV.2018.00910</w:t>
      </w:r>
    </w:p>
    <w:p>
      <w:r>
        <w:t>FR: ZH_SOZIALVERSICHERUNGSGERICHT IV.2018.00910 du 7 octobre 2019</w:t>
      </w:r>
    </w:p>
    <w:p>
      <w:r>
        <w:t>IT: ZH_SOZIALVERSICHERUNGSGERICHT IV.2018.00910 del 7 ottobre 2019</w:t>
      </w:r>
    </w:p>
    <w:p>
      <w:pPr>
        <w:pStyle w:val="Heading2"/>
      </w:pPr>
      <w:r>
        <w:t>Erwägungen</w:t>
      </w:r>
    </w:p>
    <w:p>
      <w:r>
        <w:rPr>
          <w:b/>
        </w:rPr>
        <w:t>E. 1</w:t>
      </w:r>
    </w:p>
    <w:p>
      <w:r>
        <w:t>) .</w:t>
      </w:r>
    </w:p>
    <w:p>
      <w:r>
        <w:t>Mit Schreiben vom 1 2. Februar 2018 (bei der IV-Stelle am 2 1. Februar 2018 ein gegangen) gelangten die Eltern des Versicherten an die IV-Stelle und ersuchten um Übernahme der Kosten einer Herzoperation am A.___</w:t>
      </w:r>
    </w:p>
    <w:p>
      <w:r>
        <w:t>in B.___</w:t>
      </w:r>
    </w:p>
    <w:p>
      <w:r>
        <w:t>( Urk. 7/11 ). Sie führten aus, dass die Operation auf den</w:t>
      </w:r>
    </w:p>
    <w:p>
      <w:r>
        <w:rPr>
          <w:b/>
        </w:rPr>
        <w:t>E. 1.1</w:t>
      </w:r>
    </w:p>
    <w:p>
      <w:r>
        <w:t>Versicherte haben bis zum vollendeten 20. Altersjahr Anspruch auf die zur Behandlung von Geburtsgebrechen ( Art. 3 Abs. 2 des Bundesgesetzes über den Allgemeinen Teil des Sozialversicherungsrechts; ATSG) notwendigen medizini schen Massnahmen ( Art. 13 Abs. 1 des Bundesgesetzes über die Invalidenversi cherung; IVG). Der Bundesrat bezeichnet die Gebrechen, für welche diese Mass nahmen gewährt werden. Er kann die Leistung ausschliessen, wenn das Gebre chen von geringfügiger Bedeutung ist ( Art. 13 Abs. 2 IVG).</w:t>
      </w:r>
    </w:p>
    <w:p>
      <w:r>
        <w:t>Als Geburtsgebrechen gelten diejenigen Krankheiten, die bei vollendeter Geburt bestehen ( Art. 3 Abs. 2 ATSG in Verbindung mit Art. 1 Abs. 1 Satz 1 GgV ). Die blosse Veranlagung zu einem Leiden gilt nicht als Geburtsgebrechen. Der Zeit punkt, in dem ein Geburtsgebrechen als solches erkannt wird, ist unerheblich ( Art. 1 Abs. 1 GgV ). Die Geburtsgebrechen sind in der Liste im Anhang aufge führt. Das Eidgenössische Departement des Innern kann die Liste jährlich anpas sen, sofern die Mehrausgaben einer solchen Anpassung für die Versicherung ins gesamt drei Millionen Franken pro Jahr nicht übersteigen ( Art. 1 Abs. 2 GgV ).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w:t>
      </w:r>
    </w:p>
    <w:p>
      <w:r>
        <w:rPr>
          <w:b/>
        </w:rPr>
        <w:t>E. 1.2</w:t>
      </w:r>
    </w:p>
    <w:p>
      <w:r>
        <w:t>In der Regel besteht nur ein Anspruch auf die dem jeweiligen Eingliederungs zweck angemessenen, notwendigen Massnahmen , nicht aber auf die nach den gegebenen Umständen bestmöglichen Vorkehren (BGE 110 V 102). Denn das Gesetz will die Eingliederung lediglich so weit sicherstellen, als diese im Einzelfall notwendig, aber auch genügend ist (BGE 124 V 110 E. 2a, mit Hinweisen; AHI 2003 S. 213 E. 2.3 und 2002 S. 106 E. 2a). Ferner muss der voraussichtliche Erfolg einer Eingliederungsmassnahme in einem vernünftigen Verhältnis zu ihren Kos ten stehen. Dies bedeutet, dass eine Eingliederungsmassnahme unter Berücksich tigung der gesamten tatsächlichen und rechtlichen Umstände des Einzelfalles in einem angemessenen Verhältnis zum angestrebten Eingliederungsziel stehen muss. Für die Verhältnismässigkeit im engeren Sinne sind vier Teilaspekte von Bedeutung, nämlich die sachliche, zeitliche, finanzielle und die persönliche Angemessenheit: eine beabsichtigte Massnahme muss prognostisch (BGE 110 V 102) ein bestimmtes Mass an Eingliederungswirksamkeit aufweisen; ferner muss gewährleistet sein, dass der angestrebte Erfolg voraussichtlich von einer gewissen Dauer ist; zudem muss der gewünschte Eingliederungserfolg in einem vernünfti gen Verhältnis zu den Kosten der konkreten Eingliederungsmassnahmen</w:t>
      </w:r>
    </w:p>
    <w:p>
      <w:r>
        <w:t>stehen und schliesslich muss die konkrete Massnahme der betroffenen Person a uch zumutbar sein (BGE 122 V 212</w:t>
      </w:r>
    </w:p>
    <w:p>
      <w:r>
        <w:t>E.</w:t>
      </w:r>
    </w:p>
    <w:p>
      <w:r>
        <w:t>2c und 122 V 77 E. 3b/ bb und cc sowie 108 V 210</w:t>
      </w:r>
    </w:p>
    <w:p>
      <w:r>
        <w:t>E.</w:t>
      </w:r>
    </w:p>
    <w:p>
      <w:r>
        <w:t>1d, vgl. auch BGE 131 V 107</w:t>
      </w:r>
    </w:p>
    <w:p>
      <w:r>
        <w:t>E. 3.4.1, Urteil des ehemaligen Eidgenössi schen Versicherungsgerichts [EVG] I 794/03 vom 19. November 2003 mit Hin weisen; Meyer-Blaser, Zum Verhältnismässigkeitsprinzip im staatlichen Leis tungsrecht, Diss . Bern 1985, S. 77 f. und 83 ff.).</w:t>
      </w:r>
    </w:p>
    <w:p>
      <w:r>
        <w:t>Nach der Rechtsprechung gilt eine Behandlungsmethode dann als bewährter Erkenntnis der medizinischen Wissenschaft entsprechend ( Art. 2 Abs. 1 Satz 2 der Verordnung über die Invalidenversicherung [ IVV ] ), wenn sie von Forschern und Praktikern der medizinischen Wissenschaft auf breiter Basis anerkannt ist. Das Schwergewicht liegt auf der Erfahrung und dem Erfolg im Bereich einer bestimmten Therapie. Dabei findet die Definition der Wissenschaftlichkeit, wie sie auf dem Gebiet der Krankenpflegeversicherung entwickelt worden ist, grundsätz lich auch auf die medizinischen Massnahmen der Invalidenversicherung Anwen dung. Medizinische Eingliederungsmassnahmen der Invalidenversicherung ( Art. 12 und 13 IVG) sowie Analysen und Arzneimittel ( Art. 4 bis IVV) werden nur unter der Voraussetzung gewährt, dass sie wissenschaftlich anerkannt sind. Auch in der Invalidenversicherung gilt das fundamentale Prinzip der wissenschaftlich nachgewiesenen Wirk samkeit (vgl. dazu BGE 129 V 167</w:t>
      </w:r>
    </w:p>
    <w:p>
      <w:r>
        <w:t>E. 3.2 mit Hinweisen), das heisst der wissenschaftlichen Anerkennung (BGE 125 V 28 E.</w:t>
      </w:r>
    </w:p>
    <w:p>
      <w:r>
        <w:t>5a am Ende und 123 V 60 E.</w:t>
      </w:r>
    </w:p>
    <w:p>
      <w:r>
        <w:t>2b/cc, je mit Hinweisen; AHI 2001 S. 76 f. E. 1b mit Hinweisen; Urteil des EVG I 519/03 vom 11. Dezember 2003 E. 5.1; vgl. auch Urteile des EVG I 135/04</w:t>
      </w:r>
    </w:p>
    <w:p>
      <w:r>
        <w:t>vom 1. Juni 2006 E.</w:t>
      </w:r>
    </w:p>
    <w:p>
      <w:r>
        <w:t>4.1.1 und 4.1.2 sowie I 120/04 vom 16. Mai 2006 E.</w:t>
      </w:r>
    </w:p>
    <w:p>
      <w:r>
        <w:t>5.1). 2.</w:t>
      </w:r>
    </w:p>
    <w:p>
      <w:r>
        <w:t>Vorliegend ist unbestritten, dass der Versicherte an einem Herzfehler leidet. Des W eitern ist auch unbestritten, dass eine entsprechende Herzoperation noch im Vorschulalter durchgeführt werden musste. Die Parteien sind sich sodann</w:t>
      </w:r>
    </w:p>
    <w:p>
      <w:r>
        <w:t>implizit darin einig, dass die Invalidenversicherung für eine hierzulande gemachte Ope ration aufgekommen wäre (vgl. Urk. 1 und Urk. 2). 3.</w:t>
      </w:r>
    </w:p>
    <w:p>
      <w:r>
        <w:t>3.1</w:t>
      </w:r>
    </w:p>
    <w:p>
      <w:r>
        <w:t>Streitig und zu pr üfen ist , ob die Invalidenversicherung die Kosten einer entspre chenden Behandlung im Ausland übernehmen muss . Die Operation wurde am 2 3. April 2018 erfolgreich in</w:t>
      </w:r>
    </w:p>
    <w:p>
      <w:r>
        <w:t>B.___ durchgeführt ( Urk. 7/17 S. 3). Während die Beschwerdegegnerin gestützt auf d en Bericht von Prof. Dr. med. E.___ vom D.___</w:t>
      </w:r>
    </w:p>
    <w:p>
      <w:r>
        <w:t>dafür hält ( Urk. 7/28 ) , dass die Herzoperation ebenso</w:t>
      </w:r>
    </w:p>
    <w:p>
      <w:r>
        <w:t>gut in der Schweiz, nämlich am D.___ , hätte gemacht werden können ( Urk. 2) , sind die Eltern des Beschwerdeführer s der Meinung, dass die Herzopera tion notwendigerweise im A.___</w:t>
      </w:r>
    </w:p>
    <w:p>
      <w:r>
        <w:t>B.___</w:t>
      </w:r>
    </w:p>
    <w:p>
      <w:r>
        <w:t>habe durchgeführt wer den müssen ( Urk. 1). 3.2 3.2.1</w:t>
      </w:r>
    </w:p>
    <w:p>
      <w:r>
        <w:t>Eingliederungsmassnahmen werden in der Schweiz, ausnahmsweise auch im Aus land, gewährt ( Art.</w:t>
      </w:r>
    </w:p>
    <w:p>
      <w:r>
        <w:rPr>
          <w:b/>
        </w:rPr>
        <w:t>E. 2</w:t>
      </w:r>
    </w:p>
    <w:p>
      <w:r>
        <w:t>Gegen diese Verfügung erhoben die Eltern des Versicherten mit Eingabe vom 1 7. Oktober 2018 beim Sozialversicherungsgericht des Kantons Zürich Besch werde und beantragten , die Kosten für die durchgeführte Behandlung im Ausland samt Auslagen seien von der Invalidenversicherung zu übernehmen ( Urk. 1).</w:t>
      </w:r>
    </w:p>
    <w:p>
      <w:r>
        <w:t>Mit Beschwerde antwort vom 9. Januar</w:t>
      </w:r>
    </w:p>
    <w:p>
      <w:r>
        <w:t>2019 beantragte die IV-Stelle Abweisung der Beschwerde ( Urk.</w:t>
      </w:r>
    </w:p>
    <w:p>
      <w:r>
        <w:rPr>
          <w:b/>
        </w:rPr>
        <w:t>E. 6</w:t>
      </w:r>
    </w:p>
    <w:p>
      <w:r>
        <w:t>). Mit Verfügung vom 1 4. Januar 2019 wurde das Doppel der Beschwerdeantwort den Eltern des Beschwerd e führers zur Kenntnisnahme zugestellt ( Urk. 8).</w:t>
      </w:r>
    </w:p>
    <w:p>
      <w:r>
        <w:t>Auf die Ausführungen der Parteien und die eingereichten Unterlagen wird, soweit erforderlich, in den nachfolgenden Erwägungen eingegangen. Das Gericht zieht in Erwägung: 1.</w:t>
      </w:r>
    </w:p>
    <w:p>
      <w:r>
        <w:rPr>
          <w:b/>
        </w:rPr>
        <w:t>E. 9</w:t>
      </w:r>
    </w:p>
    <w:p>
      <w:r>
        <w:t>der Bundesverfassung der Schweizerischen Eidgenossenschaft ( BV ) verankerte Grundsatz von Treu und Glauben verleiht einer Person Anspruch auf Schutz des berechtigten Vertrauens in behördliche Zusicherungen oder sonstiges, be stimmte Erwartungen begründendes Verhalten der Behörden. Voraussetzung dafür ist, dass (vgl. das Urteil des Bundesgerichts 8C_616/2013 vom 2 8. Januar 2014 E. 3.2.1.) :</w:t>
      </w:r>
    </w:p>
    <w:p>
      <w:r>
        <w:t>a) es sich um eine vorbehaltlose Auskunft der Behörden handelt;</w:t>
      </w:r>
    </w:p>
    <w:p>
      <w:r>
        <w:t>b) die Auskunft sich auf eine konkrete, den Bürger berührende Angelegenheit bezieht;</w:t>
      </w:r>
    </w:p>
    <w:p>
      <w:r>
        <w:t>c) die Amtsstelle, welche die Auskunft gegeben hat, hierfür zuständig war oder der Bürger sie aus zureichenden Gründen als zuständig betrachten durfte;</w:t>
      </w:r>
    </w:p>
    <w:p>
      <w:r>
        <w:t>d) der Bürger die Unrichtigkeit der Auskunft nicht ohne weiteres hat erkennen können;</w:t>
      </w:r>
    </w:p>
    <w:p>
      <w:r>
        <w:t>e) der Bürger im Vertrauen hierauf nicht ohne Nachteil rückgängig zu machende Dispositionen getroffen hat;</w:t>
      </w:r>
    </w:p>
    <w:p>
      <w:r>
        <w:t>f) die Rechtslage zur Zeit der Verwirklichung noch die gleiche ist wie im Zeitpunkt der Auskunftserteilung;</w:t>
      </w:r>
    </w:p>
    <w:p>
      <w:r>
        <w:t>g) das Interesse an der richtigen Durchsetzung des objektiven Rechts dasjenige des Vertrauensschutzes nicht überwiegt.</w:t>
      </w:r>
    </w:p>
    <w:p>
      <w:r>
        <w:t>Vertrauensschutz setzt nicht zwingend eine unrichtige Auskunft oder Verfügung voraus; er lässt sich auch aus einer blossen behördlichen Zusicherung und sons tigem, bestimmte Erwartungen begründendem Verhalten der Behörden herleiten. Unterbleibt eine Auskunft entgegen gesetzlicher Vorschrift (vgl. Art. 27 ATSG) oder obwohl sie nach den im Einzelfall gegebenen Umständen geboten war, hat die Rechtsprechung dies der</w:t>
      </w:r>
    </w:p>
    <w:p>
      <w:r>
        <w:t>Erteilung einer unrichtigen Auskunft gleichgestellt (BGE 131 V 472 E. 5).</w:t>
      </w:r>
    </w:p>
    <w:p>
      <w:r>
        <w:t>Das Gesuch der Eltern des Beschwerdeführers um Kostengutsprache für die Behandlung im Ausland vom 12. Februar 2018 ging bei der IV Stelle am 21. Feb ruar 2018 ein (Urk. 7/11 in Verbindung mit dem Aktenverzeichnis zu Urk. 7/1-29). Mit Schreiben vom 23. Februar 2018 bestätigte die IV Stelle den Eingang des Gesuchs (Urk. 7/12). Obwohl die Eltern des Beschwerdeführers zur Begründung ihres Antrages darauf hingewiesen hatten, dass ihr Sohn am 20. April 2018 in die Klinik aufgenommen und der Eingriff am 23. April 2018 durchgeführt werden sollte, wurden sie von der IV Stelle vor dem 20. April 2018 nicht darüber aufge klärt, dass die Kosten einer Behandlung im Ausland eher nicht übernommen wür den. Durch die vorbehaltlose Bestätigung des Eingangs des Gesuchs und das nachfolgende mehrwöchige Schweigen wurden sie in ihrer Annahme sogar bestärkt, dass die Kostenübernahme der Behandlung im Ausland unproblematisch sei. Wenn die IV Stelle ihnen aber nicht rechtzeitig signalisierte, dass die Invali denversicherung die Kosten des geplanten operativen Eingriffs im Ausland nicht übernehmen würde, haben sie gestützt auf das Verhalten der Verwaltung und im Vertrauen darauf, dass die Kosten übernommen würden, den Eingriff im Ausland durchführen lassen. Nicht entscheidend ist dabei, dass die IV Stelle die Darstel lung in der Beschwerde, sie habe telefonisch die Übernahme der Kosten der geplanten Operation durch die Invalidenversicherung in Aussicht gestellt, falls die Fallzahlen in B.___ deutlich höher als in der Schweiz seien, nicht bestritten hat (vgl. Beschwerdeantwort, Urk. 6). Da die Voraussetzungen des Vertrauens schutzes bei dieser Sachlage erfüllt sind, hat die Invalidenversicherung die Kosten des im Ausland durchgeführten operativen Eingriffs zu übernehmen.</w:t>
      </w:r>
    </w:p>
    <w:p>
      <w:r>
        <w:t>Zusammenfassend ist die Beschwerde gutzuheissen. Die angefochtene Verfügung vom 1 7. September 2018</w:t>
      </w:r>
    </w:p>
    <w:p>
      <w:r>
        <w:t>ist aufzuheben mit der Feststellung, das s die Kosten für die Operation in B.___</w:t>
      </w:r>
    </w:p>
    <w:p>
      <w:r>
        <w:t>von der Invalidenversicherung zu übernehmen sind . 4.</w:t>
      </w:r>
    </w:p>
    <w:p>
      <w:r>
        <w:t>Die Kost en des Verfahrens sind auf Fr. 6 00.-- festzulegen und ausgangsgemäss von der Beschwerdegegnerin zu tragen ( Art. 69 Abs. 1 bis IVG ) . Das Gericht erkennt: 1.</w:t>
      </w:r>
    </w:p>
    <w:p>
      <w:r>
        <w:t>In Gutheissung der Beschwerde wird die Verfügung der Sozialversicherungsanstalt des Kantons Zürich, IV-Stelle, vom 1 7. September 2018 aufgehoben und es wird festge stellt, dass d er Beschwerdeführer im Sinne der Erwägungen Anspruch auf Übernahme der Kosten der im Ausland durchgeführten Herzoperation durch die Invalidenversiche rung hat . 2.</w:t>
      </w:r>
    </w:p>
    <w:p>
      <w:r>
        <w:t>Die Gerichtskosten von Fr. 600 .-- werden der Beschwerdegegnerin</w:t>
      </w:r>
    </w:p>
    <w:p>
      <w:r>
        <w:t>auferlegt.</w:t>
      </w:r>
    </w:p>
    <w:p>
      <w:r>
        <w:t>Rechnung und Einzahlungsschein werden der</w:t>
      </w:r>
    </w:p>
    <w:p>
      <w:r>
        <w:t>Kostenpflichtigen nach Eintritt der Rechtskraft zugestellt. 3.</w:t>
      </w:r>
    </w:p>
    <w:p>
      <w:r>
        <w:t>Zustellung gegen Empfangsschein an: - Y.___ und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VogelKuoni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