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IV.2018.00903 vom 5. Februar 2019</w:t>
      </w:r>
    </w:p>
    <w:p>
      <w:r>
        <w:t>ZH Sozialversicherungsgericht, 2019-02-05, DE</w:t>
      </w:r>
    </w:p>
    <w:p>
      <w:r>
        <w:rPr>
          <w:b/>
        </w:rPr>
        <w:t xml:space="preserve">Quelle: </w:t>
      </w:r>
      <w:r>
        <w:t>https://mcp.opencaselaw.ch/entscheid/zh_sozialversicherungsgericht_IV.2018.00903</w:t>
      </w:r>
    </w:p>
    <w:p>
      <w:r>
        <w:t>FR: ZH_SOZIALVERSICHERUNGSGERICHT IV.2018.00903 du 5 février 2019</w:t>
      </w:r>
    </w:p>
    <w:p>
      <w:r>
        <w:t>IT: ZH_SOZIALVERSICHERUNGSGERICHT IV.2018.00903 del 5 febbraio 2019</w:t>
      </w:r>
    </w:p>
    <w:p>
      <w:pPr>
        <w:pStyle w:val="Heading2"/>
      </w:pPr>
      <w:r>
        <w:t>Erwägungen</w:t>
      </w:r>
    </w:p>
    <w:p>
      <w:r>
        <w:rPr>
          <w:b/>
        </w:rPr>
        <w:t>E. 1.1</w:t>
      </w:r>
    </w:p>
    <w:p>
      <w:r>
        <w:t>X.___ , geboren 1988, wurde am 1 9. Dezember 1997 wegen eines Geburtsgebrechens bei der Invalidenversicherung angemeldet ( Urk. 6/2 Ziff. 5.2-5.3, Urk. 6/5</w:t>
      </w:r>
    </w:p>
    <w:p>
      <w:r>
        <w:t>Ziff. 3.2). Mit Verfügung vom 3 0. Juni 2006 ( Urk. 6/44) erteilte die Sozialversicherungsanstalt des Kantons Zürich, IV-Stelle, Kostengutsprache für eine Lehre zum Betriebspraktiker.</w:t>
      </w:r>
    </w:p>
    <w:p>
      <w:r>
        <w:t>Der Versicherte meldete sich am 7. Dezember 2006 erneut bei der Invalidenver sicherung zum Leistungsbezug an ( Urk. 6/50). Die Ausbildung zum Betriebsprak tiker wurde schliesslich in eine Anlehre zum Hauswartmitarbeiter abgeändert, die der Versicherte erfolgreich abschloss ( Urk. 6/91 /2-5, Urk. 6/ 92 , Urk. 6/118) . Mit Verfügung vom 1 6. Oktober 2008 ( Urk. 6/133, Urk. 6/127) sprach die IV-Stelle ihm ab dem 1. August 2008 eine halbe Rente zu.</w:t>
      </w:r>
    </w:p>
    <w:p>
      <w:r>
        <w:t>Der Versicherte arbeitete seit dem 1. September 2009 als Hauswartmitarbeiter im Unternehmen seines Vaters ( Urk. 6/134 S. 1 und 4).</w:t>
      </w:r>
    </w:p>
    <w:p>
      <w:r>
        <w:rPr>
          <w:b/>
        </w:rPr>
        <w:t>E. 1.2</w:t>
      </w:r>
    </w:p>
    <w:p>
      <w:r>
        <w:t>Im September 2011 wurde eine Revision eingeleitet (vgl. Urk. 6/151 S. 3) . Am 2 2. März 2012 teilte die IV-Stelle dem Versicherten mit, dass unverändert An spruch auf eine halbe Rente bestehe ( Urk. 6/161).</w:t>
      </w:r>
    </w:p>
    <w:p>
      <w:r>
        <w:t>Im Mai 2016 wurde erne ut eine Revision eingeleitet ( vgl. Urk. 6/188). Mit Verfü gung vom 2 8. Dezember 2016 ( Urk. 6/213) sprach die IV-Stelle dem Versicherten ab dem 1. Januar 2017 neu eine Viertelsrente zu. Weiter stellte sie fest, dass für die Zeit vom 1. Januar 2013 bis 3 1. Dezember 2014 kein Rentenanspruch bestan den habe und ab dem 1. Januar 2015 ein Anspruch auf eine Viertelsrente bestehe. Zudem stellte sie die Rückforderung der zu Unrecht ausgerichteten Renten in Aussicht. Der Versicherte erhob am 1 5. Januar 2017 ( Urk. 6/220/3-4) Beschwerde gegen die Verfügung vom 2 8. Dezember 201 6.</w:t>
      </w:r>
    </w:p>
    <w:p>
      <w:r>
        <w:t>Mit Verfügung vom 2 2. Februar 2017 ( Urk. 6/229 , Urk. 6/226 ) verneinte die IV-Stelle für die Jahre 2013 und 2014 einen Rentenanspruch und sprach dem Versi cherten ab dem 1. Januar 2015 neu eine Viertelsrente zu. Zudem forderte sie von ihm für zu Unrecht bezogene Renten Fr. 25'560.-- zurück. Der Versicherte stellte am 5. März 2017 ( Urk. 6/234) bei der IV-Stelle ein Erlassgesuch.</w:t>
      </w:r>
    </w:p>
    <w:p>
      <w:r>
        <w:t>Mit Urteil des hiesigen Gerichts vom 1 3. September 201 7 (Verfahren Nr. IV.2017.00052) wurde in teilweiser Gutheissung der Besc hwerde festgestellt, dass die Rückforderung Fr. 19'572.-- betrage. Die Akten wurden nach Eintritt der Rechtskraft des Urteils an die IV-Stelle zur Behandlung des Erlassgesuches über wiesen ( Urk. 6/243 S. 8 f. Dispositiv Ziff. 1).</w:t>
      </w:r>
    </w:p>
    <w:p>
      <w:r>
        <w:rPr>
          <w:b/>
        </w:rPr>
        <w:t>E. 1.3</w:t>
      </w:r>
    </w:p>
    <w:p>
      <w:r>
        <w:t>Die IV-Stelle forderte daraufhin vom Versicherten mit Verfügung vom 7. März 2018 ( Urk. 6/250) Fr. 19'572.-- zurück, der am 1 5. März 2018 ( Urk. 6/253) erneut ein Erlassgesuch stellte. Die IV-Stelle stellte mit Vorbescheid vom 5. Juli 2018 ( Urk. 6/262) die Abweisung des Gesuchs in Aussicht. Mit Verfügung vom 1 7. Sep tember 2018 ( Urk. 6/263 = Urk. 2) wies sie das Gesuch ab.</w:t>
      </w:r>
    </w:p>
    <w:p>
      <w:r>
        <w:rPr>
          <w:b/>
        </w:rPr>
        <w:t>E. 2</w:t>
      </w:r>
    </w:p>
    <w:p>
      <w:r>
        <w:t>.</w:t>
      </w:r>
    </w:p>
    <w:p>
      <w:r>
        <w:rPr>
          <w:b/>
        </w:rPr>
        <w:t>E. 2.1</w:t>
      </w:r>
    </w:p>
    <w:p>
      <w:r>
        <w:t>Gemäss Art. 25 Abs. 1 Satz 1 des Bundesgesetzes über den Allgemeinen Teil des Sozialversicherungsrechts (ATSG) sind unrechtmässig bezogene Leistungen zu rückzuerstatten. Wer Leistungen in gutem Glauben empfangen hat, muss sie nicht zurückerstatten, w enn eine grosse Härte vorliegt ( Art. 25 Abs. 1 Satz 2 ATSG; vgl. auch Art.</w:t>
      </w:r>
    </w:p>
    <w:p>
      <w:r>
        <w:rPr>
          <w:b/>
        </w:rPr>
        <w:t>E. 2.2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 verletzung zurückzuführen ist. Andererseits kann sich die rückerstattungspflichtige Person auf den guten Glauben berufen, wenn ihr fehlerhaftes Verhalten nur leicht fahrlässig war. Wie in anderen Berei chen beurteilt sich das Mass der erforderlichen Sorg falt nach einem objektiven Massstab, wobei aber das den Betroffenen in ihrer Subjektivität Mögliche und Zumutbare (Urteilfähigkeit, Gesundheitszustand, Bildungsgrad usw.) nicht ausge blendet werden darf (Urteil des Bundesgerichts 8C_243/2016 vom 7. Juli 2016 E. 4.1; BGE 138 V 218 E. 4, je mit Hinweisen).</w:t>
      </w:r>
    </w:p>
    <w:p>
      <w:r>
        <w:rPr>
          <w:b/>
        </w:rPr>
        <w:t>E. 2.3</w:t>
      </w:r>
    </w:p>
    <w:p>
      <w:r>
        <w:t>Eine grosse Härte im Sinne von Art. 25 Abs. 1 ATSG liegt gemäss Art. 5 Abs. 1 ATSV vor, wenn die vom Bundesgesetz vom 19. März 1965 über die Ergänzungs leistungen zur Alters-, Hinterlassenen- und Invalidenversicherung (ELG) aner kannten Ausgaben und die zusätzlichen Ausgaben nach Art. 5 Abs. 4 ATSV die nach ELG anrechenbaren Einnahmen übersteigen. Für die Berechnung der anerkannten Ausgaben (und des allenfalls hinzuzurechnenden Vermögensteils) gelten die Regeln ge mäss Art. 5 Abs. 2 und 3 ATSV. Massgebend sind die wirtschaftlichen Verhältnisse, wie sie im Zeitpunkt vorliegen, in welchem über die Rückforderung rechtskräftig entschieden ist (vgl. Art. 4 Abs. 2 ATSV). 3 .</w:t>
      </w:r>
    </w:p>
    <w:p>
      <w:r>
        <w:t>3 .1</w:t>
      </w:r>
    </w:p>
    <w:p>
      <w:r>
        <w:t>Die Beschwerdegegnerin begründete ihren Entscheid ( Urk. 2) mit Verweis auf die im Urteil des hiesigen Gerichts vom 1 3. September 2017 festgestellte Rück - forde rung in Höhe von Fr. 19'572.-- (S. 1). Sie stellte fest, ab Januar 2013 habe sich das Einkommen des Beschwerdeführers von monatlich Fr. 1'350.-- auf Fr. 4'400.-- erhöht. Von den veränderten Einkommensverhältnissen habe die Beschwerde gegnerin aber erst am 1 3. Dezember 2016 Kenntnis erhalten, als ihr der ausge füllte Fragebogen für Arbeitgeber übermittelt worden sei. Der Beschwerdeführer habe seine Meldepflicht daher nicht rechtzeitig erfüllt, was einen guten Glauben ausschliesse (S. 2). 3 .2</w:t>
      </w:r>
    </w:p>
    <w:p>
      <w:r>
        <w:t>Der Beschwerdeführer brachte vor , er leide am Geburtsgebrechen Ziff. 404 ge mäss der Verordnung über die Geburtsgebrechen ( GgV ). Zusätzlich leide er an Komorbiditäten desselben wie anhaltende Depressionen, soz iale Ängste und eine Borderline - Störung, die ihm die Bewältigung des Arbeits- und des sonstigen All tages nicht gerade einfach machten. Vom 3 0. Juli bis 2 9. Oktober 2013 habe er sich deswegen in stationärer Behandlung befunden ( Urk. 1 S. 1 unten). Sein Vater und Arbeitgeber habe ihm in bester Absicht einen Lohn ausbezahlt, der zu sam men mit seiner IV-Rente einem normalen, durchschnittlichen Lohn eines Be triebspraktikers entspreche. Der zusätzliche Lohn sollte als soziale Komponente s prich als Unterstützung gelten ( Urk. 1 S. 1 f.). Wenn bei der Art und Weise, wie der Lohn ausbezahlt worden sei, ein Fehler gemacht worden sei, sei dies weder bewusst noch von irgend einer Seite mit Absicht geschehen . Er lebe nach seinen Budget-Vorgaben , habe aber keine Ersparnisse ( Urk. 2 S. 2 oben). 3 .3</w:t>
      </w:r>
    </w:p>
    <w:p>
      <w:r>
        <w:t>Streitgegenstand bildet das Gesuch um Erlass der Rückforderung für zu viel aus gerichtete Renten in Höhe von Fr. 19'572.--.</w:t>
      </w:r>
    </w:p>
    <w:p>
      <w:r>
        <w:rPr>
          <w:b/>
        </w:rPr>
        <w:t>E. 4</w:t>
      </w:r>
    </w:p>
    <w:p>
      <w:r>
        <w:t>.3</w:t>
      </w:r>
    </w:p>
    <w:p>
      <w:r>
        <w:t>Dass es zu einer Verletzung der dem Beschwerdeführer obliegenden Meldepflicht gekommen ist , ist unbestritten. Es ist jedoch darauf hinzuweisen, dass er unter anderem durch eine einfache Aktivitäts- und Aufmerksamkeitsstörung ( Urk. 6/193 S. 1 Ziff. 1.2) , welche seit Geburt besteht, und weitere Diagnosen be einträchtigt ist. Die Beeinträchtigung zeigte sich in der Vergangenheit etwa darin, dass die ursprünglich vorgesehene Ausbildung zum Betriebspraktiker in eine An lehre zum Hauswartmitarbeiter abgeändert werden musste , die der Beschwerde führer dann erfolgreich abschloss.</w:t>
      </w:r>
    </w:p>
    <w:p>
      <w:r>
        <w:t>Unter Berücksichtigung der Defizite des Be schwerdeführers und des Umstandes, dass a uch sein Vater und Arbeitgeber die</w:t>
      </w:r>
    </w:p>
    <w:p>
      <w:r>
        <w:t>Meldepflicht übersehen hat , kann dem Beschwerdeführer beim Bezug der Ren tenleistungen in den Jahren 2013 bis 2016 lediglich eine leichte Fahrlässigkeit vorgeworfen werden. Dabei ist auch zu berücksichtigen, dass er ohne das Entge genkommen seines Vaters kaum auf dem ersten Arbeitsmarkt tätig sein könnte. Dabei war es gerade die Absicht der Eltern des Beschwerdeführers, weitere staat liche Leistungen wie eine entsprechend höhere Invalidenrente nach Möglichkeit zu vermeiden. Der Beschwerdeführer kann sich somit auf den guten Glauben be rufen.</w:t>
      </w:r>
    </w:p>
    <w:p>
      <w:r>
        <w:t>Demzufolge hat er den Betrag von Fr. 19 ’ 572.-- dann nicht zurückzuerstatten, wenn dies für ihn eine grosse Härte bedeuten würde. Diese zweite Erlassvoraus setzung hat die Beschwerdegegnerin in der angefochtenen Verfügung offenge lassen. Der Beschwerdeführer selber machte in der Beschwerde geltend, dass er über keine Ersparnisse verfüge ( Urk. 1 S. 2). Der von ihm eingereichte Kontoaus zug der Zürcher Kantonalbank mit einem Saldo von 0.25 Fr. datiert vom 2 9. De zember 2017 ( Urk. 3/3) . Da keine aktuellen Daten zu den Vermögensverhältnissen des Beschwerdeführers vorliegen, ist die Sache an die Beschwerdegegnerin zu rückzuweisen, damit sie die weitere Voraussetzung für den Erlass der Rückerstat tung prüfe und hernach über das Erlassgesuch neu entscheide.</w:t>
      </w:r>
    </w:p>
    <w:p>
      <w:r>
        <w:rPr>
          <w:b/>
        </w:rPr>
        <w:t>E. 5</w:t>
      </w:r>
    </w:p>
    <w:p>
      <w:r>
        <w:t>.</w:t>
      </w:r>
    </w:p>
    <w:p>
      <w:r>
        <w:t>Da es nicht um die Bewilligung oder Verweigerung von Versicherungsleistungen geht, ist das Verfahren kostenlos (BGE 122 V 221). Die Einzelrichterin erkennt: 1.</w:t>
      </w:r>
    </w:p>
    <w:p>
      <w:r>
        <w:t>Die Beschwerde wird in dem Sinne gutgeheissen, dass die Verfügung der Sozialversi cherungsanstalt des Kantons Zürich, IV-Stelle, vom 1 7. September 2018 unter Bejah ung des guten Glaubens des Beschwerdeführers beim Leistungsbezug aufgehoben und die Sache an die Beschwerdegegnerin zurückgewiesen wird, damit diese die grosse Härte prüfe und über den Erlass der Rückforderung neu verfüge. 2.</w:t>
      </w:r>
    </w:p>
    <w:p>
      <w:r>
        <w:t>Das Verfahren ist kostenlos. 3.</w:t>
      </w:r>
    </w:p>
    <w:p>
      <w:r>
        <w:t>Zustellung gegen Empfangsschein an: - X.___ - Sozialversicherungsanstalt des Kantons Zürich, IV-Stelle - Bundesamt für Sozialversicherungen sowie an: - Gerichtskasse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KächBrugger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