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IV.2018.00877 vom 4. Juli 2020</w:t>
      </w:r>
    </w:p>
    <w:p>
      <w:r>
        <w:t>ZH Sozialversicherungsgericht, 2020-07-04, DE</w:t>
      </w:r>
    </w:p>
    <w:p>
      <w:r>
        <w:rPr>
          <w:b/>
        </w:rPr>
        <w:t xml:space="preserve">Quelle: </w:t>
      </w:r>
      <w:r>
        <w:t>https://mcp.opencaselaw.ch/entscheid/zh_sozialversicherungsgericht_IV.2018.00877</w:t>
      </w:r>
    </w:p>
    <w:p>
      <w:r>
        <w:t>FR: ZH_SOZIALVERSICHERUNGSGERICHT IV.2018.00877 du 4 juillet 2020</w:t>
      </w:r>
    </w:p>
    <w:p>
      <w:r>
        <w:t>IT: ZH_SOZIALVERSICHERUNGSGERICHT IV.2018.00877 del 4 luglio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 n (BGE 145 V 215 E. 5.3.2, 143 V 409 E. 4.2.1, 141 V 281 E. 3.7, 139 V 547 E. 5.2, 127 V 294 E. 4c; vgl. Art. 7 Abs. 2 ATSG).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erhob X.___ am 8. Oktober 2018 Beschwerde mit dem Rechts begehren, die angefochtene Verfügung sei aufzuheben und ihr sei eine ganze Rente der Invalidenversicherung zuzusprechen. Eventualiter sei zunächst ein neues psychiatrisches Gutachten einzuholen. Im Weiteren sei ihr die unentgeltli che Prozessführung zu gewähren und in der Person von Rechtsanwalt Peter Stadler, Zürich, ein unentgeltlicher Rechtsvertreter zu bestellen ( Urk. 1 S. 2). Mit Beschwerdeantwort vom 1 3. November 2018 schloss die Beschwerdegegnerin auf Abweisung der Beschwerde ( Urk. 6). Mit Verfügung vom 1 9. November 2018 wurde der Beschwerdeführerin die unentgeltliche Prozessführung bewilligt und ihr wurde Rechtsanwalt Peter Stadler als unentgeltlicher Rechtsvertreter bestellt ( Urk. 8). Mit Replik vom 2. Dezember 2018 hielt sie an ihren Rechtsbegehren fest ( Urk. 9). Am 5. Dezember 2018 reichte Rechtsanwalt Stadler seine Honorarnote zu den Akten ( Urk. 11). Die Beschwerdegegnerin teilte mit Eingabe vom 12. Dezember 2018 mit, dass sie auf das Einreichen einer Duplik verzichte (Urk. 12), worüber die Beschwerdeführerin mit Verfügung vom 1 3. Dezember 2018 in Kenntnis gesetzt wurde ( Urk. 13). Das Gericht zieht in Erwägung: 1.</w:t>
      </w:r>
    </w:p>
    <w:p>
      <w:r>
        <w:rPr>
          <w:b/>
        </w:rPr>
        <w:t>E. 2.1</w:t>
      </w:r>
    </w:p>
    <w:p>
      <w:r>
        <w:t>In der angefochtenen Verfügung vom 6. September 2018 erwog die Beschwerde gegnerin zusammengefasst, die gutachterlichen Untersuchungen hätten ergeben, dass die Beschwerdeführerin seit April 2014 in ihrer Arbeitsfähigkeit einge schränkt sei. Seit Ablauf des Wartejahres könne ihr jedoch sowohl die Ausübung der ursprüngliche n als auch eine r leidensangepasste n Tätigkeit im Umfang von 80 % zugemutet werden. Die Einschränkung von 20 % entspreche in diesem Fall dem Invaliditätsgrad, weshalb kein Anspruch auf eine Invalidenrente bestehe. Im Vorbescheidverfahren seien die von der Beschwerdeführerin eingereichten Berichte der behandelnden Ärzte zur Kenntnis genommen und weitere medi zinische Unterlagen eingeholt worden . Indessen hätten sich keine neuen medizini schen Tatsachen ergeben; es liege vielmehr eine andere Bewertung des selben Sachverhalts vor. Am rentenabweisenden Entscheid werde daher festgehalten ( Urk. 2 S. 1 f. ) .</w:t>
      </w:r>
    </w:p>
    <w:p>
      <w:r>
        <w:rPr>
          <w:b/>
        </w:rPr>
        <w:t>E. 2.2</w:t>
      </w:r>
    </w:p>
    <w:p>
      <w:r>
        <w:t>Demgegenüber machte die Beschwerdeführerin in ihrer Beschwerdeschrift vom 8. Oktober 2018 im Wesentlichen geltend, dass auf das psychiatrische Teilgut achten und damit auch auf das interdisziplinäre Gesamtgutachten des F.___ mangels Beweiskraft nicht abgestellt werden</w:t>
      </w:r>
    </w:p>
    <w:p>
      <w:r>
        <w:t>könne. Insbesondere seien die Diag nose einer andauernden Persönlichkeitsänderung nach Extrembelastung zu Unrecht negiert und deren gravierende Auswirkungen auf die Alltagsbewältigung nicht berücksichtigt worden . Zudem liege nicht bloss eine leichtgradige depres sive Störung vor.</w:t>
      </w:r>
    </w:p>
    <w:p>
      <w:r>
        <w:t>Im Weiteren hätten die Gutachter den somatischen Sym p tomen nicht die nötige Beachtung geschenkt und somit insgesamt der vorliegenden Polymorbidität nicht Rechnung getragen ( Urk. 1 S. 10 ff.). Die vollständigen und nachvollziehbaren Berichte der behandelnden Ärzte seien dagegen vollumfäng lich beweiskräftig. Gestützt auf diese sei eine 100%ige Arbeitsunfähigkeit für sämtliche erwerblichen Tätigkeiten ausgewiesen, weshalb Anspruch auf eine ganze Rente der Invalidenversicherung bestehe. Eventualiter sei eine weitere psychiatrische Begutachtung angezeigt ( Urk. 1 S. 15). Mit Replik vom 2. Dezem ber 2018 hielt die Beschwerdeführerin nach Kenntnisnahme der vollständigen Aktenlage an ihrer Argumentation fest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S. 2). In diesem Zusammenhang ist festzuhalten, dass es die unterschiedliche Natur von Behandlungsauftrag der the rapeutisch tätigen (Fach-)Person einerseits und Begutachtungsauftrag des amtlich bestellten fachmedizinischen Experten anderseits (BGE 124 I 170 E. 4) nicht zu lässt , ein Administrativ- oder Gerichtsgutachten stets in Frage zu stellen und zum Anlass weiterer Abklärungen zu nehmen, wenn die behandelnden Arztper sonen b eziehungsweise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 achtung unerkannt oder ungewürdigt geblieben sind (Urteil des Bundesgerichts 8C_677/2014 vom 2 9. Oktober 2014 E. 7.2 mit Hinweisen, u.a. auf SVR 2008 IV Nr. 15 S. 43 E. 2.2.1 [I 514/06]).</w:t>
      </w:r>
    </w:p>
    <w:p>
      <w:r>
        <w:t>Derartige Gesichtspunkte lassen sich den Berichten von Dr. G.___ vom 4. Oktober 2017 und 9. Juli 2018 ( Urk. 7/129/6 f., 7/133/7 ff.) nicht entnehmen. So lässt sich seine Einschätzung, wonach es der Beschwerdeführerin nicht mög lich sein soll, längere Arbeiten im Stehen und Sitzen zu verrichten oder repetitiv Lasten von über zehn Kilogramm zu heben, mangels objektiver Befunde nicht nachvollziehen. Soweit er namentlich aufgrund der psychiatrischen Diagnosen eine vollständige Arbeitsunfähigkeit attestiert,</w:t>
      </w:r>
    </w:p>
    <w:p>
      <w:r>
        <w:t>handelt es sich ausserdem um eine fachfremde Beurteilung. Im Übrigen ist in Bezug auf die von ihm thematisierten erhöhten Leberwerte anzumerken, dass diese im P.___</w:t>
      </w:r>
    </w:p>
    <w:p>
      <w:r>
        <w:t>untersucht und behandelt wurden. Gemäss Bericht vom 2 5. Juni 2018 ( Urk. 7/132/7 f.) wurde dabei lediglich für den 1 7. Januar 2018 e ine Arbeitsunfähigkeit attestiert , da an jenem Tag eine Leberpunktion vorgenommen worden war. Ansonsten wurde aus gastroenterologischer und hepatologischer Sicht eine Einschränkung der Arbeits fähigkeit verneint.</w:t>
      </w:r>
    </w:p>
    <w:p>
      <w:r>
        <w:t>Insgesamt besteht somit kein Anlass, d en somatischen Teilgutachten die Beweis kraft abzusprechen . Insbesondere wurde aus onkologischer Sicht dem Umstand Rechnung getragen, dass sich die Beschwerdeführerin ab April 2014 aufgrund eines Mammakarzinoms unter anderem einer adjuvanten Radiotherapie zu unter ziehen hatte, weshalb bis etwa Ende September 2014 eine vollständige Arbeits unfähigkeit attestiert wurde ( Urk. 7/113/26, 7/113/29) . Im Rahmen der Nachsor geuntersuchungen konnten weder ein Rezidiv noch Metastasen festgestellt wer den ( Urk. 7/81/6 f.). Des Weiteren e rweist sich auch die rheumatologische Beur teilung als schlüssig, gemäss derer die Beschwerdeführerin zwar keine schweren körperlichen Tätigkeiten mehr ausführen kann, jedoch für leichte bis mittel schwere und wechselbelastende Tätigkeiten uneingeschränkt arbeitsfähig ist. Dies überzeugt namentlich in Anbetracht des Umstands, dass weder eine entzündlich-rheumatische noch eine relevante degenerative Veränderung am Bewegungsap parat objektiviert werden konnte ( Urk. 7/113/23 f. ). Hinsichtlich der internisti schen Teilexpertise ist schliesslich anzumerken, dass sich die Begründung für die attestierte Arbeitsunfähigkeit von 10 % für leidensadaptierte Tätigkeiten («redu ziertes Rendement», Urk. 7/113/12) angesichts der weitgehend unauffälligen Befunde und der gestellten Diagnosen zwar nur schwer nachvollziehen lässt. Da im Ergebnis allerdings die von psychiatrischer Seite festgelegte Arbeitsfähigkeit von 80 % für ausschlaggebend erachtet wurde (vgl. Urk. 7/113/28 f. u nd nach folgende E. 4.3 ), sind Weiterungen in diesem Kontext entbehrlich. 4.3 4.3.1</w:t>
      </w:r>
    </w:p>
    <w:p>
      <w:r>
        <w:t>Hauptsächlich äussert die Beschwerdeführerin jedoch Kritik am psychiatrischen Teilgutachten von Dr. M.___ , wobei sie im Wesentlichen den Standpunkt vertritt, dass die Expertise nicht beweiskräftig und ge stützt auf die Berichte von Dr. K.___ eine 100%ige Arbeitsunfähigkeit ausgewiesen sei ( Urk. 1 S.</w:t>
      </w:r>
    </w:p>
    <w:p>
      <w:r>
        <w:rPr>
          <w:b/>
        </w:rPr>
        <w:t>E. 10</w:t>
      </w:r>
    </w:p>
    <w:p>
      <w:r>
        <w:t>ff., Urk. 9 ). 4.3.2</w:t>
      </w:r>
    </w:p>
    <w:p>
      <w:r>
        <w:t>Den Schweregrad der gegenwärtigen depressiven Episode beurteilte Dr. M.___ als leicht , was er mit der festgestellten weinerlichen, klagsamen und bedrückten Stimmungslage, der Schlafstörung sowie der von der Beschwerdeführerin geklag ten raschen Ermüdbarkeit und Kraftlosigkeit begründete . Anhaltspunkte für Merkmale einer schweren Depression wie unter anderem eine vitale Traurigkeit oder akute Suizidphantasien konnte er dagegen nicht ausmachen. Ferner waren die kognitiven Funktionen anlässlich der psychiatrischen Exploration intakt. Ausserdem lieg e weder ein Appetit- noch ein gänzlicher Libidoverlust vor ( Urk. 7/113/</w:t>
      </w:r>
    </w:p>
    <w:p>
      <w:r>
        <w:rPr>
          <w:b/>
        </w:rPr>
        <w:t>E. 13</w:t>
      </w:r>
    </w:p>
    <w:p>
      <w:r>
        <w:t>ff., 7/113/17). Auf dieser Grundlage vermag auch unter Berück sichtigung der entsprechenden Diagnosekriterien gemäss ICD-10 (vgl. Dilling / Mombour /Schmidt [Hrsg.], ICD-10, Internationale Klassifikation psychi scher Störungen, ICD-10 Kapitel V (F), Klinisch-diagnostische Leitlinien, 1 0. Auf lage, S. 169 ff.) zu überzeugen, dass Dr. M.___ im Gegensatz zu Dr. K.___ nicht von einer rezidivierenden depressiven Störung mit gegenwärtig mittel schwerer bis schwere r Episode ausging. Letzterer stellte die gutachterliche Beur teilung in dieser Hinsicht mit Bericht vom 2 6. September 2017 auch nicht prin zipiell in Frage und vermochte keine nicht rein subjektiver Interpretation entspringende Aspekte zu benennen, welche von Dr. M.___ unerkannt oder unge würdigt geblieben wären (vgl. Urk. 7/129/4). 4.3.3</w:t>
      </w:r>
    </w:p>
    <w:p>
      <w:r>
        <w:t>Auf Basis der Ausführungen ihres behandelnden Psychiaters</w:t>
      </w:r>
    </w:p>
    <w:p>
      <w:r>
        <w:t>vertritt die Beschwerdeführerin den Standpunkt, dass Dr. M.___ zu Unrecht die Diagnose einer andauernden Persönlichkeitsänderung nach Extrembelastung (ICD-10 F62.0) negiert habe ( Urk. 7/113/16 f.) . Gemäss Dr. K.___</w:t>
      </w:r>
    </w:p>
    <w:p>
      <w:r>
        <w:t>( Urk. 7/129/2 f.) leide sie an einer komplexen posttraumatischen Belastungsstörung vor dem Hin tergrund schwerster körperlicher und emotionaler Misshandlung in der Kindheit , welche unter Geltung des ICD-10 als andauernde Persönlichkeitsänderung nach Extrembelastung zu klassifizieren sei.</w:t>
      </w:r>
    </w:p>
    <w:p>
      <w:r>
        <w:t>Eine posttraumatische Belastungsstörung (ICD-10 F43.1) kann grundsätzlich einer Persönlichkeitsänderung vorangehen ( Dilling / Mombour /Schmidt [Hrsg.], a.a.O. , S. 286). Selbst bei Annahme, dass die Beschwerdeführerin wie von ihr geschildert in d er frühen Kindheit über mehrere Jahre einer sadistischen Tante und somit einer Situation aussergewöhnlicher Bedrohung ausgesetzt war (Urk. 7/129/2), lässt dies nicht per se auf das Vorhandensein eine r posttraumati sche n Belastungsstörung schliessen. Gleiches gilt für die von ihr von 1984 bis 2006 durchlebte erste Ehe mit einem psychisch gewalttätigen Mann und dem Verlust eines Kindes durch plötzlichen Kindstod (Urk. 7/79/4). Vorliegend fällt auf, dass die Beschwerdeführerin nicht vom wiederholten Erleben dieser Trau mata in sich aufdrängenden Erinnerungen berichtete, was für eine posttraumati sche Belastungsstörung jedoch charakteristisch wäre ( Dilling / Mombour /Schmidt [Hrsg.], a.a.O. , S. 207). Vielmehr stellte sie jeweils die Schmerz problematik und depressive Symptome klar in den Vordergrund (vgl. Urk. 7/20/4, 7/39/10 f., 7/ 62/2, 7/113/8 f. und 7/113/12 f.). Hinzu kommt, dass die Störung zwar nicht zwingend, aber doch in aller Regel innert einer Latenzzeit von maximal sechs Monaten seit dem Trauma auftreten muss ( Dilling / Mombour /Schmidt [Hrsg.], a.a.O. , S. 208 ). Gemäss bundesgerichtlicher Praxis bedarf es in jenen Fällen, in denen ganz ausnahmsweise ein späterer Beginn als wenige Wochen bis sechs Monate nach dem Trauma berücksichtigt werden soll, einer besonderen Begrün dung (BGE 142 V 342 E. 5.2.2 mit Hinweis; Urteil des Bundesgerichts 9C_133/2019 vom 2 5. Juni 2019 E. 4.2.1 mit Hinweisen). An diese sind im konkreten Fall umso höhere Anforderungen zu stellen, da die Beschwerdeführerin beinahe 50 Jahre alt war, als Dr. K.___ erstmals die Diagnose stellte (Bericht vom 1 1. September 2015, Urk. 7/79 /2 ), und seit den potentiell traumatischen Erlebnissen somit bereits rund ein beziehungsweise gar mehrere Jahrzehnte ver gangen</w:t>
      </w:r>
    </w:p>
    <w:p>
      <w:r>
        <w:t>waren . Einzig der Hinweis darauf, dass die Beschwerdeführerin nach der Brustkrebsdiagnose psychisch dekompensiert sei ( Urk. 7/79/5), vermag in diesem Zusammenhang nicht zu genügen, zumal es entgegen der Auffassung von Dr. K.___ nicht zutrifft, dass die Ressourcen der Beschwerdeführerin seither völlig verbraucht sind (vgl. E. 5.3 nachstehend).</w:t>
      </w:r>
    </w:p>
    <w:p>
      <w:r>
        <w:t>Darüber hinaus ist festzuhalten, dass sich eine andauernde Persönlichkeitsänderung nach Extrembelastung in ers ter Linie durch ein unflexibles und unangepasstes Verhalten äussert, welches zu Beeinträchtigungen in den zwischenmenschlichen, sozialen und beruflichen Beziehungen führt ( Dilling / Mombour /Schmidt [Hrsg.], a.a.O. , S. 286). Anhalts punkte für ein in dieser Form pathologisches Verhaltensmuster lassen sich jedoch in den medizinischen Unterlagen nicht erkennen. 4.3.4</w:t>
      </w:r>
    </w:p>
    <w:p>
      <w:r>
        <w:t>Nach dem Gesagten vermögen die Ausführungen von Dr. K.___ die gut achterliche Einschätzung von Dr. M.___ nicht in Frage zu stellen. Diese leuchtet insbesondere in der Beurteilung der medizinischen Zusammenhänge ein und erfüllt auch die restlichen vom Bundesgericht statuierten Kriterien für eine beweiskräftige medizinische Expertise (vgl. E. 1.4 vorstehend).</w:t>
      </w:r>
    </w:p>
    <w:p>
      <w:r>
        <w:t>Im Übrigen bleibt zu betonen, dass es invalidenversicherungsrechtlich grundsätz lich nicht auf die Diagnose, sondern darauf ankommt, welche Auswirkungen eine Erkrankung auf die Arbeitsfähigkeit hat. Massgebend sind in erster Linie der lege artis erhobene psychopathologische Befund und der Schweregrad der Symptoma tik sowie die damit verbundenen Funktionseinschränkungen (Urteil des Bundes gerichts 9C_273/2018 vom 2 8. Juni 2018 E. 4.2 mit Hinweisen ), worauf im Folgenden näher einzugehen ist.</w:t>
      </w:r>
    </w:p>
    <w:p>
      <w:r>
        <w:t>5 . 5 .1</w:t>
      </w:r>
    </w:p>
    <w:p>
      <w:r>
        <w:t>Für den Rechtsanwender ist eine medizinische Einschätzung der Arbeitsunfähig keit aus psychischen Gründen nicht ohne Weiteres verbindlich. Es kann davon abgewichen werden, ohne dass ein Gutachten seinen Beweiswert verliert (vgl. Urteil des Bundesgerichts 9C_106/2015 vom 1. April 2015 E. 6.3 mit Hinweis). Grundsätzlich soll für sämtliche psychischen Leiden — namentlich auch für depressive Störungen — ein indikatorengeleitetes Beweisverfahren gemäss BGE 141 V 281 Anwendung finden (vgl. BGE 143 V 409 E. 4.5.3 und 143 V 418 E. 7.1), das Aufschluss über das tatsächlich erreichbare Leistungsvermögen geben soll (BGE 141 V 281 E. 2, E. 3.4-3.6 und 4.1; vgl. statt vieler: Urteil des Bundes gerichts 9C_590/2017 vom 15.</w:t>
      </w:r>
    </w:p>
    <w:p>
      <w:r>
        <w:t>Februar 2018 E. 5.1). Dabei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 chen Berichten – eine schlüssige Beurteilung anhand der massgeblichen Indika toren erlauben oder nicht (vgl. Urteile des Bundesgerichts 8C_604/2017 vom 15. März 2018 E. 5.2.2 und 8C_300/2017 vom 1. Februar 2018 E. 4.2). 5 .2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Die Standardindikatoren erlauben unter Berücksichtigung leistungshindernder äusserer Belastungsfaktoren einerseits und Kompensationspotenzialen (Ressour cen) andererseits das tatsächlich erreichbare Leistungsvermögen einzuschätzen (BGE 141 V 281 E. 3.4-3.6 und E. 4.1; vgl. Urteil des Bundesgerichts 8C_260/2017 vom 1. Dezember 2017 E. 4.2.3).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 cherte Person zu tragen (BGE 141 V 281 E. 6; 141 V 547 E. 2). 5 .3 5 .3.1</w:t>
      </w:r>
    </w:p>
    <w:p>
      <w:r>
        <w:t>Zum Komplex «Gesundheitsschädigung» ist festzuhalten, dass die diagnostizierte rezidivierende depressive Störung mit gegenwärtig leichter depressiver Episode (ICD-10 F33.0) laut Gutachten einen direkten Einfluss auf die Arbeitsfähigkeit hat , was auf die anhaltende somatoforme Schmerzstörung</w:t>
      </w:r>
    </w:p>
    <w:p>
      <w:r>
        <w:t>( ICD-10 F45.4 )</w:t>
      </w:r>
    </w:p>
    <w:p>
      <w:r>
        <w:t>nicht zutrifft. Aus gutachterlicher Sicht geht die affektive Verstimmung mit einer generell um 20 % verminderten Leistungsfähigkeit aufgrund des erhöhten Bedarfs an Ruhephasen einher ( Urk. 7/113/16, 7/113/2 8 f. ).</w:t>
      </w:r>
    </w:p>
    <w:p>
      <w:r>
        <w:t>Entscheidend und zu prüfen ist rechtsprechungsgemäss, ob nach den Standardin dikatoren effektiv auf einen funktionellen Schweregrad der psychischen Störung zu schliessen ist, der sich nach dessen konkreten Auswirkungen und insbesondere danach beurteilt, wie stark die versicherte Person in sozialen, beruflichen oder anderen wichtigen Funktionsbereichen dadurch beeinträchtigt ist (BGE 143 V 418 E. 5.2.3). 5 .3.2</w:t>
      </w:r>
    </w:p>
    <w:p>
      <w:r>
        <w:t>Mit Blick auf den Gesichtspunkt der «Therapieresistenz» ist zu berücksichtigen, dass aus psychiatrischer Sicht nicht alle Behandlungsmöglichkeiten ausgeschöpft sind. Von gutachterlicher Seite wurde die Weiterführung der aktue llen Behand lung empfohlen ( Urk. 7/113/29).</w:t>
      </w:r>
    </w:p>
    <w:p>
      <w:r>
        <w:t>Zudem wurde die derzeitige Psychopharmako therapie in Anbetracht der für diverse Wirkstoffe klar unter dem Referenzwert liegenden Serumspiegel als insuffizient eingestuft ( Urk. 7/113/11, 7/113/18), weshalb auch in dieser Hinsicht Verbesserungspotential besteht. Des Weiteren ist erwähnenswert, dass die Beschwerdeführerin bis anhin keine (teil-)stationäre psychiatrisch-psychotherapeutische Behandlung in Anspruch g enommen hat (Urk. 7/113/13 ).</w:t>
      </w:r>
    </w:p>
    <w:p>
      <w:r>
        <w:t>Zum Eingliederungserfolg respektive zur Eingliederungsresistenz ist festzuhalten, dass die Beschwerdeführer in</w:t>
      </w:r>
    </w:p>
    <w:p>
      <w:r>
        <w:t>am 6. März 2014 ihr en letzten effektiven Arbeitstag als Hörgeräte-Facharbeiterin hatte (Urk. 7 /60/2 ) und seither keiner Erwerbstätig keit mehr nachgegangen ist. Bei subjektiver Krankheits- und Behinderungsüber zeugung hat sie auch keine Anstrengungen unternommen, um sich in einer leidensadaptierten Tätigkeit auf dem Arbeitsma rkt einzugliedern , obschon ihr dies auch im Rahmen von Eingliederungsmassnahmen</w:t>
      </w:r>
    </w:p>
    <w:p>
      <w:r>
        <w:t>gemäss der gutachter lichen Beurteilung seit etwa Ende September 2014 zumutbar gewesen wäre (Urk. 7/113/18, 7/113/29 f. ). 5 .3.3</w:t>
      </w:r>
    </w:p>
    <w:p>
      <w:r>
        <w:t>In Bezug auf den Indikator «Komorbiditäten» hielt Dr. M.___ fest , dass zwischen der depressiven Störung und dem chronischen Schmerzs yndrom eine ungünstige Wechselwirkung im Sinne eines Teufelskreises bestehe ( Urk. 7/113/15 ), was nach vollziehbar ist. Auf eine erhebliche Komorbidität ist jedoch nicht zu erkennen, da der anhaltenden somatoformen Schmerzstörung aus fachärztlicher Sicht kein Einfluss auf die Arbeitsfähigkeit zuerkannt wurde ( Urk. 7/113/15) .</w:t>
      </w:r>
    </w:p>
    <w:p>
      <w:r>
        <w:t>Die im Zeitpunkt der Anmeldung zum Leistungsbezug vorliegende Brustkrebser krankung fällt zwar als Beschwerdebild von beträch t licher Schwere in Betracht . Selbst wenn d ie Arbeitsfähigkeit aus onkologischen Gründen nur von April bis September 2014 beeinträchtigt war und die Gutachter diesbezüglich eine gute Prognose stellten, ist diesem Leiden eine gewisse ressourcenhemmende Wirkung zuzuschreiben. 5 .3.4</w:t>
      </w:r>
    </w:p>
    <w:p>
      <w:r>
        <w:t>Was den Komplex «Persönlichkeit» anbelangt, gilt es zu beachten, dass von gut achterlicher Seite weder eine Persönlichkeitsstörung noch akzentuierte Persön lichkeitszüge festgestellt wer den konnten. Die Beschwerdeführerin wurde ausser dem wiederholt als eine im Kontaktverhalten freundliche, zugewandte und sozial angepasste Person bezeichnet ( vgl. Urk. 7/39/20, 7/62/2 , 7/79/4 und 7/113/17 ). Insgesamt fehlt es an Anhaltspunkten, welche für eine ressourcenhemmende Persönlichkeitsstruktur sprechen. 5 .3.5</w:t>
      </w:r>
    </w:p>
    <w:p>
      <w:r>
        <w:t>Zum sozialen Lebenskontext ist aktenkundig, dass die allein lebende Beschwer deführerin mit ihrem Ex-Ehemann wieder eine partnerschaftliche Beziehung führt. Nach der Scheidung im Jahr 2015, welche aufgrund eines schwierigen Ver hältnisses</w:t>
      </w:r>
    </w:p>
    <w:p>
      <w:r>
        <w:t>zum Sohn des Ex-Mannes vollzogen worden sei, sei der Kontakt nie abgebrochen. Ihr Partner unterstütze sie in den täglichen Belangen. Des Weiteren besuche sie regelmässig ihre in der Nähe wohnhaften drei Töchter und ihre Enkel, wobei sie keine zu grosse Ansammlung von Verwandten ertrage. Soziale Kontakte würden zu dem zu ihrem Bruder, ihrer Schwester sow ie zu zwei Freundinnen bestehen (Urk. 7/113/9, 7/113/14 und 7/113/20). Insgesamt verfügt die Beschwer deführerin somit über ein intaktes Beziehungsnetz innerhalb der Familie. Darüber hinaus pflegt sie Kontakt mit zwei Freundinnen. Eine gewisse Einschränkung in der sozialen Interaktion ist dahingehend erkennbar, dass die Beschwerdeführerin Menschenansammlungen nur für kurze Zeit aushält. Von einem erheblichen krankheitsbedingten sozialen Rückzug kann angesichts dessen jedoch nicht gesprochen werden. Die Gefahr einer sozialen Isolation besteht nicht, was auch durch die Angabe der Beschwerdeführerin bestätigt wird, sich nicht einsam zu fühlen ( Urk. 7/113/10). 5 .3.6</w:t>
      </w:r>
    </w:p>
    <w:p>
      <w:r>
        <w:t>Im Kontext der beweisrechtlich entscheidenden Kategorie «Konsistenz» ist einer seits auf die von Dr. M.___</w:t>
      </w:r>
    </w:p>
    <w:p>
      <w:r>
        <w:t>festgestellte Tendenz zur Schmerzausbreitung und Verdeutlichung hinzuweisen . Hinsichtlich der depressiven Verstimmung seien jedoch authentische Befunde vorgelegen ( Urk. 7/113/18 ) . Andererseits fällt ins Gewicht, dass keine signifikanten krankheitsbedingten Einschränkungen in allen vergleichbaren Lebensbereichen vorliegen. So ist die Beschwerdeführerin in der Lage, ihren Haushalt selbständig zu erledigen. Sie kocht bei Bedarf, reinigt die Wohnung und erledigt die Wäsche sowie Einkäufe, wobei sie anlässlich der Begutachtung auf einen vermehrten Pausenbedarf hinwies. Des Weiteren unter nimmt sie mit ihrem Hund drei M al täglich einen rund 15- minütigen Spaziergang und beschäftigt sich ansonsten mit Lektüre, Fernsehen und dem Besuch ihrer Töchter und Enkel . Dem Stricken, ihrem früheren Hobby, geht sie aufgrund der Arthralgien nicht mehr nach ( Urk. 7/113/9 f., 7/113/14 und 7/113/20 f.). Sportli che Aktivitäten ha t die Beschwerdeführerin soweit ersichtlich nie regelmässig ausgeführt (vgl. Urk. 7/39/9).</w:t>
      </w:r>
    </w:p>
    <w:p>
      <w:r>
        <w:t>Insgesamt ist ein im Wesentlichen strukturierter Tagesablauf gegeben. Leicht einschränkend wirkt sich ein erhöhter Erholungs be darf aus.</w:t>
      </w:r>
    </w:p>
    <w:p>
      <w:r>
        <w:t>Ein Leidensdruck ist aus mehreren Gründen n ur bedingt ausgewiesen. Z war nimmt die Beschwerdeführerin regelmässig ambulante psychiatrische Sitzungen wahr, allerdings nur ein bis zwei Mal pro Monat respektive alle zwei bis drei Wochen ( Urk. 7/95/7, 7/95/10 und 7/113/13). Dies stellt gemäss höchstrichterli cher Rechtsprechung keine konsequente Depressionstherapie dar (Urteil des Bun desgerichts 8C_444/2016 vom 3 1. Oktober 2016 E. 6.2.2 mit Hinweisen). Wie bereits ausgeführt ,</w:t>
      </w:r>
    </w:p>
    <w:p>
      <w:r>
        <w:t>waren ausserdem diverse Medikamente</w:t>
      </w:r>
    </w:p>
    <w:p>
      <w:r>
        <w:t>im Rahmen der von der F.___ veranlassten Laboruntersuchungen nur im subtherapeutischen Bereich nachweisbar ( Urk. 7/113/11, 7/113/18) , was ebenfalls an einem erheblichen Lei densdruck zweifeln lässt. 5 .3.7</w:t>
      </w:r>
    </w:p>
    <w:p>
      <w:r>
        <w:t>Zusammenfassend ergibt sich aus der Prüfung der Standardindikatoren und deren Gesamtwürdigung, dass die Ressourcen der Beschwerdeführerin durch die Komorbiditäten etwas beeinträchtigt waren, dass indes weder eine Therapie- oder Eingliederungsresistenz noch eine ressourcenhemmende Persönlichkeitsstruktur vorliegt. Im sozialen Lebenskontext ist nur ein geringer Rückzug erkennbar; die Beschwerdeführer in pflegt unter anderem einen guten Umgang mit</w:t>
      </w:r>
    </w:p>
    <w:p>
      <w:r>
        <w:t>ihrem Leben spartner , ihren Töchtern und Enkeln sowie zwei Freundinnen und kann somit in diesem Zusammenhang auf Ressourcen zurückgreifen . Für die Beurteilung aus schlaggebend ist schliesslich, dass abgesehen von einem erhöhten Bedarf an Ruhephasen</w:t>
      </w:r>
    </w:p>
    <w:p>
      <w:r>
        <w:t>weder eine gleichmässige Einschränkung des Aktivitätenniveaus in allen vergleichbaren Lebensbereichen noch ein Leidensdruck in kaum erhebli chem Ausmass erkennbar ist. Vor diesem Hintergrund</w:t>
      </w:r>
    </w:p>
    <w:p>
      <w:r>
        <w:t>erweist sich die von Dr. M.___ sowie den Gutachtern im interdisziplinären Konsens statuierte 80%ige Arbeitsfähigkeit für körperlich leidensangepasste Tätigkeiten ( Urk. 7/113/28 f.) als nachvollziehbar. Damit wurde dem von der Beschwerdeführerin im Alltag gezeigten tatsächlichen Leistungsvermögen sowie dem gesteigerten Erholungsbe darf gebührend Rechnung getragen. 6 .</w:t>
      </w:r>
    </w:p>
    <w:p>
      <w:r>
        <w:t>Die Beschwerdeführerin war zuletzt als Hörgeräte-Facharbeiterin angestellt, wobei es sich um eine leichte körperliche Tätigkeit handelte , welche vorwiegend im Sitzen ausgeführt wird und nicht mit dem Heben oder Tragen von Lasten verbunden ist ( Urk. 7/60/7). Der Beschwerdegegnerin kann daher beigepflichtet werden, dass diese dem medizinischen Belastungsprofil entspricht. Der Verlust dieser Stelle per Ende Juni 2014 ist nicht auf gesundheitliche Gründe zurückzu führen, sondern darauf, dass es sich um eine befristete Stelle gehandelt hatte ( Urk. 7/60/2). Aus gesundheitlicher Sicht könnte die Beschwerdeführerin diese Tätigkeit oder eine vergleichbare weiterhin ausüben. Ausgehend von einer 80%igen Arbeitsfähigkeit im in Frage kommenden Tätigkeitsbereich ab Ende September 2014 erübrigt sich ein ordentlicher Einkommensvergleich. Sowohl das Validen- als auch das Invalideneinkommen sind gestützt auf die selbe Bemes sungsgrundlage und der Invaliditätsgrad anhand ein es Prozentvergleichs zu bestimm en (vgl. Urteil des Bundesgerichts 8C_463/2012 vom 3. August 2012 E. 4.2). Anhaltspunkte für einen Leidensabzug sind weder ersichtlich noch geltend gemacht.</w:t>
      </w:r>
    </w:p>
    <w:p>
      <w:r>
        <w:t>Der Invaliditätsgrad liegt demnach be i nicht rentenbegründenden 20 % , womit bezogen auf den Zeitpunkt des frühestmöglichen Rentenbeginn s (6 Monate nach Anmeldung zum Leistungsbezug vom 2 5. Juni 2014 ( Art. 29 Abs. 1 IVG ; vgl. Urk. 7/50 ) seit der leistungsabweisenden Verfügung der Beschwerdegegnerin vom 3. November 2005 ( Urk. 7/41) keine für den Rentenanspruch relevante Änderung des Invaliditätsgrades eingetreten ist (vgl. E. 3.1 f. vorstehend). 7 .</w:t>
      </w:r>
    </w:p>
    <w:p>
      <w:r>
        <w:t>Zusammenfassend</w:t>
      </w:r>
    </w:p>
    <w:p>
      <w:r>
        <w:t>hat die Beschwerdegegnerin den Rentenanspruch der Beschwerdeführerin zu Recht verneint. In Anbetracht der beweiskräftigen medi zinischen Aktenlage besteht entgegen dem Eventualantrag der Beschwerdeführe rin auch kein Anlass für weitere Abklärungen (antizipierte Beweiswürdigung; BGE 124 V 90 E. 4b, 122 V 157 E. 1d, 136 I 229 E. 5.3).</w:t>
      </w:r>
    </w:p>
    <w:p>
      <w:r>
        <w:t>Da die angefochtene Verfügung vom 6. September 2018 (Urk. 2) somit nicht zu beanstanden ist , ist die dagegen erhobene Beschwerde abzuweisen . 8 . 8 .1</w:t>
      </w:r>
    </w:p>
    <w:p>
      <w:r>
        <w:t>Da die Bewilligung oder Verweigerung von Versicherungsleistungen zu prüfen war, ist das Verfahren kostenpflichtig. Die Gerichtskosten sind nach dem Verfah rensaufwand sowie unabhängig vom Streitwert festzulegen ( Art. 69 Abs. 1 bis IVG) und ermessensweise auf Fr. 9 00.-- anzusetzen. Entsprechend dem Ausgang des Verfahrens sind sie der unterliegenden Beschwerdeführerin aufzuerlegen, infolge der ihr gewährten unentgeltl ichen Prozessführung (vgl. Urk. 8) jedoch einstweilen auf die Gerichtskasse zu nehmen. 8 .2</w:t>
      </w:r>
    </w:p>
    <w:p>
      <w:r>
        <w:t>Mit Verfügung vom 1 9. November 2018 ( Urk. 8) wurde der Beschwerdeführerin Rechtsanwalt Peter Stadler als unentgeltlicher Rechtsvertreter bestellt. Dieser machte mit Honorarnote vom 5. Dezember 2018 einen Gesamtaufwand von 17.25 Stunden à Fr. 220.-- sowie pauschale Barauslagen von Fr. 113.85 (3 % des Zeitaufwandes) geltend ( Urk. 11).</w:t>
      </w:r>
    </w:p>
    <w:p>
      <w:r>
        <w:t>Nach § 34 Abs. 3 des Gesetz es über das Sozialversicherungsgericht ( GSVGer ) bemisst sich die Höhe der gerichtlich festzusetzenden Entschädigung nach der Bedeutung der Streitsache, der Schwierigkeit des Prozesses und dem Mass es Obsiegens, jedoch ohne Rücksicht auf den Streitwert. Der geltend gemachte Stun denaufwand erweist sich in Anbetracht der konkreten Umstände als deutlich überhöht. Namentlich gilt es zu berücksichtigen, dass sich die rund 16-seitige Beschwerdeschrift in bedeutend em Umfang in einer sehr ausführlichen Darstel lung des Sachverhalts erschöpft ( Urk. 1 S. 3 ff.) , was mangels Notwendigkeit nur teilweise zu entschädigen ist. Insgesamt erscheint für das Aktenstudium und Ver fassen der Beschwerdeschrift ein Aufwand von maximal acht Stunden als gerechtfertigt. Weitere zwei Stunden sind für das ergänzende Aktenstudium nach Erhalt der vollständigen Akten sowie die knapp dreiseitige Replik zu veranschla gen. Zusätzlich anzurechnen sind jeweils eine Stunde für Instruktion (samt Korrespondenz mit Dritten) und Nachbearbeitung .</w:t>
      </w:r>
    </w:p>
    <w:p>
      <w:r>
        <w:t>Insgesamt rechtfertigt sich somit ein Aufwand von zwölf Stunden , was unter Berücksichtigung des gerichtsüblichen Ansatzes von Fr. 220.-- ein Honorar von Fr. 2'640.-- ergibt. Rechtsanwalt Peter Stadler ist folglich mit Fr. 2'928.60</w:t>
      </w:r>
    </w:p>
    <w:p>
      <w:r>
        <w:t>( Fr. 2'640.-- plus 3 % Barauslagen [ Fr. 79.20 ] z uzüglich Mehrwertsteuer von 7.7 %) durch die Gerichtskasse zu entschädigen. 8 .3</w:t>
      </w:r>
    </w:p>
    <w:p>
      <w:r>
        <w:t>Die Beschwerdeführerin ist abschliessend auf §</w:t>
      </w:r>
    </w:p>
    <w:p>
      <w:r>
        <w:rPr>
          <w:b/>
        </w:rPr>
        <w:t>E. 16</w:t>
      </w:r>
    </w:p>
    <w:p>
      <w:r>
        <w:t>Abs. 4 GSVGer hinzuweisen, wonach sie zur Nachzahlung der Gerichtskosten und der Entschädigung an den unentgeltlichen Rechtsvertreter verpflichtet ist, sobald sie dazu in der Lage ist.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Peter Stadler, Zürich, wird mit Fr. 2'928.60 (inkl. Barauslagen und MWSt ) aus der Gerichts kasse entschädigt. Die Beschwerdeführerin wird auf die Nachzahlungspflicht gemäss § 16 Abs. 4 GSVGer hingewiesen. 4.</w:t>
      </w:r>
    </w:p>
    <w:p>
      <w:r>
        <w:t>Zustellung gegen Empfangsschein an: - Rechtsanwalt Dr. Peter Stadler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