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IV.2018.00856 vom 30. April 2020</w:t>
      </w:r>
    </w:p>
    <w:p>
      <w:r>
        <w:t>ZH Sozialversicherungsgericht, 2020-04-30, DE</w:t>
      </w:r>
    </w:p>
    <w:p>
      <w:r>
        <w:rPr>
          <w:b/>
        </w:rPr>
        <w:t xml:space="preserve">Quelle: </w:t>
      </w:r>
      <w:r>
        <w:t>https://mcp.opencaselaw.ch/entscheid/zh_sozialversicherungsgericht_IV.2018.00856</w:t>
      </w:r>
    </w:p>
    <w:p>
      <w:r>
        <w:t>FR: ZH_SOZIALVERSICHERUNGSGERICHT IV.2018.00856 du 30 avril 2020</w:t>
      </w:r>
    </w:p>
    <w:p>
      <w:r>
        <w:t>IT: ZH_SOZIALVERSICHERUNGSGERICHT IV.2018.00856 del 30 aprile 2020</w:t>
      </w:r>
    </w:p>
    <w:p>
      <w:pPr>
        <w:pStyle w:val="Heading2"/>
      </w:pPr>
      <w:r>
        <w:t>Erwägungen</w:t>
      </w:r>
    </w:p>
    <w:p>
      <w:r>
        <w:rPr>
          <w:b/>
        </w:rPr>
        <w:t>E. 1</w:t>
      </w:r>
    </w:p>
    <w:p>
      <w:r>
        <w:t>September 2003 eine ganze Invalidenrente zu (Verfügung vom</w:t>
      </w:r>
    </w:p>
    <w:p>
      <w:r>
        <w:rPr>
          <w:b/>
        </w:rPr>
        <w:t>E. 1.1</w:t>
      </w:r>
    </w:p>
    <w:p>
      <w:r>
        <w:t>Invalidität ist die voraussichtlich bleibende oder längere Zeit dauernde ganze oder teilweise Erwerbsunfähigkeit (Art. 8 Abs. 1 des</w:t>
      </w:r>
    </w:p>
    <w:p>
      <w:r>
        <w:t>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 es über die Invalidenversicherung, IVG ).</w:t>
      </w:r>
    </w:p>
    <w:p>
      <w:r>
        <w:rPr>
          <w:b/>
        </w:rPr>
        <w:t>E. 1.3</w:t>
      </w:r>
    </w:p>
    <w:p>
      <w:r>
        <w:t>).</w:t>
      </w:r>
    </w:p>
    <w:p>
      <w:r>
        <w:t>Anlass zur Rentenrevision gibt jede Änderung in den persönlichen Verhä ltnissen im Vergleichszeitraum , die geeignet ist, den Invaliditätsgrad und damit den Rentenanspruch zu beeinflussen (Urteil des Bundesgerichts 9C_479/2018</w:t>
      </w:r>
    </w:p>
    <w:p>
      <w:r>
        <w:t>vom 2 2. Februar 2019 E. 2.1).</w:t>
      </w:r>
    </w:p>
    <w:p>
      <w:r>
        <w:t>Wie sich aus den nachstehenden Erwägungen ergibt, ist , bezogen auf den Ver gleichszeitpunkt der Rentenzusprache (E. 3.1)</w:t>
      </w:r>
    </w:p>
    <w:p>
      <w:r>
        <w:t>von einer Verbesserung des G esundheits zustandes auszugehen. Darauf weist auch der Umstand hin , dass der Beschwer deführer seine Erwerbstätigkeit</w:t>
      </w:r>
    </w:p>
    <w:p>
      <w:r>
        <w:t>zusehends ausbauen konnte (vgl. IK-Auszug [ Urk. 7/46] sowie Feststellungsblatt für den Beschluss der Erstzusprache</w:t>
      </w:r>
    </w:p>
    <w:p>
      <w:r>
        <w:t>[ Urk. 7/11 ] ).</w:t>
      </w:r>
    </w:p>
    <w:p>
      <w:r>
        <w:t>Damit kann offenbleiben, ob gegebenenfalls auch von einem erwerb lichen Revisionsgrund auszugehen wäre .</w:t>
      </w:r>
    </w:p>
    <w:p>
      <w:r>
        <w:t>Die Beschwerdegegnerin war in jedem Fall berechtigt, den Rentenanspruch in rechtlicher und tatsächlicher Hinsicht umfassend («allseitig») zu prüfen, wobei keine Bindung an frühere Beurtei lungen bestand (E. 1 .3). 6.</w:t>
      </w:r>
    </w:p>
    <w:p>
      <w:r>
        <w:t>Entgegen der Annahme des Beschwerdeführers vermag das Gutachten der Z.___</w:t>
      </w:r>
    </w:p>
    <w:p>
      <w:r>
        <w:t>vom 23. November 2017 (E. 3.3 ) die an eine beweiskräftige ärztliche Expertise gestellten Anforderungen vollumfänglich zu erfüllen (E.</w:t>
      </w:r>
    </w:p>
    <w:p>
      <w:r>
        <w:rPr>
          <w:b/>
        </w:rPr>
        <w:t>E. 1.4.1</w:t>
      </w:r>
    </w:p>
    <w:p>
      <w:r>
        <w:t>und</w:t>
      </w:r>
    </w:p>
    <w:p>
      <w:r>
        <w:rPr>
          <w:b/>
        </w:rPr>
        <w:t>E. 1.4.2</w:t>
      </w:r>
    </w:p>
    <w:p>
      <w:r>
        <w:t>). Entgegen der Annahme des Beschwerdeführers enthält das Gutachten eine hin reichende Auseinandersetzung mit den normativen Vorgaben (Standardindika to ren) gemäss BGE 141 V 28 1. So begründeten die Gutachter unter ausdrücklicher Bezugnahme auf die einschlägigen Indikatoren ( Urk. 7/59/16-21)</w:t>
      </w:r>
    </w:p>
    <w:p>
      <w:r>
        <w:t>in nachvoll ziehbare r Weise das Ausmass der Leistungsminderung. Namentlich nahmen sie Bezug auf den Schweregrad des Leidens ( Urk. 7/59/16, vgl. auch</w:t>
      </w:r>
    </w:p>
    <w:p>
      <w:r>
        <w:t>Urk. 7 / 59/11, 7/59/35, E. 3.3 ) und äusser te n sich zum Behandlungs- und Eingliederungserfolg</w:t>
      </w:r>
    </w:p>
    <w:p>
      <w:r>
        <w:t>( Urk. 7/59/19-20) . Ebenfalls trugen sie den vorhandenen beträchtlichen Resso urcen ( Urk. 7/59/ 17- 19, vgl. dazu auch Urk. 7/59/26, E. 6 ) , den lebensgeschichtlich bedingten Belastungsfaktoren (Urk. 7/59/11, 7/59/15, 7/59/28, 7/59/30, 7/59/33, vgl. dazu auch E. 6 ) sowie</w:t>
      </w:r>
    </w:p>
    <w:p>
      <w:r>
        <w:t>dem sozialen Kontext des Beschwerdeführers Rech nung ( Urk. 7/59/18-19, vgl. auch Urk. 7/59/ 30 ) .</w:t>
      </w:r>
    </w:p>
    <w:p>
      <w:r>
        <w:t>Sodann wiesen</w:t>
      </w:r>
    </w:p>
    <w:p>
      <w:r>
        <w:t>die Gutachter auf Inko n sistenzen hin, was - wie nachstehend dargelegt - nicht zu beanstanden ist. So weist der Beschwerdeführer nach wie vor ein relativ hohes Aktivitätsniveau auf , ist es ihm doch möglich, sich mit Fr eunden zu treffen, regelmässig in den Kanton Tessin zu seiner Mutter zu fahren sowie auch Kundengespräche zu führen ( Urk. 7/59/17-18, 7/59/26) . Sodann nimmt der Beschwerdeführer seine alltäglichen Verrichtungen regelmässig wahr. Kontrastie rend hierzu hält er sich für kaum arbeitsfähig (Urk. 7/59/30, 7/59/45).</w:t>
      </w:r>
    </w:p>
    <w:p>
      <w:r>
        <w:t>Diese Selbsteinschätzung findet in den Akten allerdings keine genügende Stütze. Nach dem wie festgestellt im Freizeitverhalten keine erheblichen Einschränkungen aus gemacht werden konnten, sind im Weiteren die - überzeugenden - Ausführungen des psychiatrischen Gutachters, welche den (psychiatrischen) Gesundheitszustand erläutern, zu berücksichtigen.</w:t>
      </w:r>
    </w:p>
    <w:p>
      <w:r>
        <w:t>So führte dieser aus, ein medizinischer Grund für die weitgehende Delegation der Hausarbeit an die Ehefrau sei nicht erkennbar. Im Lebensbereich Freizeit ergebe sich entsprechend den Schilderungen ein sicher nicht gravierend, sondern nur mä ssig eingeschränktes Aktivitäts niveau ( Urk. 7/59/36 ). Auch konnte der Gutachter keine Antriebsminderung ausmachen. Vielmehr beschrieb er den Beschwer deführer als sehr lebhafte Perso n, d i e ihre Situation und ihre Sicht der Dinge ausführlich geschildert habe. Symptome wie Schuldgefühle, Selbstvorwürfe oder ein vermindertes Selbstwertgefühl, die bei schwer ausgeprägten Depressionen in der Regel vorkämen, hätten sich überhaupt nicht gezeigt ( Urk. 7/59/11). Zudem sind den Akten keine Hinweise zu entneh men, die auf einen erheblichen Leidensdruck hinwiesen. So wurde in Zusammen hang mit der</w:t>
      </w:r>
    </w:p>
    <w:p>
      <w:r>
        <w:t>Begutachtung</w:t>
      </w:r>
    </w:p>
    <w:p>
      <w:r>
        <w:t>ein sehr niedriger Escitalopramspiegel festgestellt, woraus der Gutachter schloss, das verordnete Antidepressivum werde mit über wiegender Wahrscheinlichkeit nicht regelmässig eingenommen ( Urk. 7/59/21, 7/59/33, 7/59/119). Zusammenfassend ist festzuhalten, dass unter Berücksichtigung eines nicht aus gewiesenen erheblichen Leidensdrucks bei gleichzeitig erhaltenen Kompensa ti - ons potentialen und eines nicht erheblichen Schweregrads der Gesundheits schä di gung das Leistungsvermögen des Beschwerdeführers nicht erheblich einge schrän kt erscheint. Mithin kann der gutachterlichen Einschätzung der Ar beits fähigkeit (von 70 % in Bezug auf die angestammte Tätigkeit und von 90 % in Bezug auf eine adaptierte, Urk. 7/59/39) ohne Weiter e s gefolgt werden (vgl. zum Ganzen Urteil des Bundesgerichts 9C_157/2019 vom 2 8. Oktober 2019 E. 5.1).</w:t>
      </w:r>
    </w:p>
    <w:p>
      <w:r>
        <w:rPr>
          <w:b/>
        </w:rPr>
        <w:t>E. 1.5</w:t>
      </w:r>
    </w:p>
    <w:p>
      <w:r>
        <w:t>) , womit diesem volle Beweiskraft zu kommt . Was der Beschwerdeführer gegen das Gutachten vorbringt, vermag demgegen über nicht zu überzeugen. Soweit er rügt, der Arztbericht des Spitals C.___ vom 2 2. November 2013 sei den Gutachtern nicht vorgelegt worden, weshalb von einem unvollständigen Gutachten auszugehen sei</w:t>
      </w:r>
    </w:p>
    <w:p>
      <w:r>
        <w:t>( Urk. 1 S. 16 ) , ist darauf hin zuweisen, dass der im genannten Bericht diagnostizierte Pneumothorax im Gutachten erwähnt wird ( Urk. 7/59/44). Im Übrigen sind nur wesentliche Berichte vom Untersuchungsgrundsatz erfasst; dass der im Jahr 2013 aufgetretene Pneu mothorax noch irgendwelche funktionellen Auswirkungen zeitigen würde, macht denn der Beschwerdeführer gar nicht geltend und es sind hierfür auch keinerlei Anhaltspunkte ersichtlich. Aus dem Gutachten geht ferner hervor, dass auch das Belastungsprofil korrekt erhoben wurde. So wurde dieses sowohl in positiver (überwiegend sachbetont e , gut strukturierte, kognitiv einfache Tätigkeiten [ Urk. 7/59/14, 7/59/36 ] ) wie auch in negativer Hinsicht (kein Kundenkontakt, kein besonderer Zeitdruck, keine erhöhten Anforderungen an die emotionale Belastbarkeit [ Urk. 7/59/14, 7/59/36 ] ) formuliert ( Urk. 1 S. 14) .</w:t>
      </w:r>
    </w:p>
    <w:p>
      <w:r>
        <w:t>Soweit der Beschwerdeführer in diesem Zusammenhang eine erhöhte Infektionsanfälligkeit geltend macht ( Urk. 1 S. 14), ist darauf hin zuweisen, dass anlässlich der Untersuchung eine supprimierte Viruslast sowie Helferzellen im normalen Bereich festgestellt wurden , mithin eine erhöhte Infekt anfälligkeit nach gerade ausgeschlossen wurde ( Urk. 7/59/49); damit zielt auch diese Behauptung ins Leere. Ebenso wenig vermag der weitere Vorwurf des Be schwerdeführers, der Tagesablauf sei in «irreführender Weise nur für einen ‘guten Tag’ erfragt und festgehalten worden» ( Urk. 1 S. 13) , durchzudringen, sind im Gutachten doch ausdrücklich A ngaben zu „g uten” als auch zu „schlechten” Tagen aufgeführt ( vgl. Urk. 7/59/26-27 und Urk. 7/59/45).</w:t>
      </w:r>
    </w:p>
    <w:p>
      <w:r>
        <w:t>Dass die Gutachter gestützt auf die erhobenen Befunde zum Schluss gekommen sind , dem Beschwerdeführer sei in Bezug auf die angestammte Tätigkeit eine Arbeitsfähigkeit von 60 bis 70</w:t>
      </w:r>
    </w:p>
    <w:p>
      <w:r>
        <w:t>% und hinsichtlich einer adaptierten eine solche von 80 bis 90 % zu attestieren ( Urk. 7/59/12),</w:t>
      </w:r>
    </w:p>
    <w:p>
      <w:r>
        <w:t>ist sodann schlüssig und nach vollziehbar .</w:t>
      </w:r>
    </w:p>
    <w:p>
      <w:r>
        <w:t>So wies der psychiatrische Gutachter darauf hin , der Beschwerde führer habe den Untersuchungstag hinsichtlich Stimmung zwar zu den schlech teren Tagen gezählt , sich in der Untersuchungssituation jedoch nur leichtgradig, keinesfalls mittelgradig oder gar schwer depressiv gezeigt ( Urk. 7/59/11) .</w:t>
      </w:r>
    </w:p>
    <w:p>
      <w:r>
        <w:t>Im Weiteren vermerkte er , der Beschwerdeführer habe sich gut konzentrieren sowie auch umfangreichere und komplexere Sachverhalte (wie die Entwicklung seiner Erkrankung) flüssig und konzentriert darstellen können. Zudem habe sich auch keinerlei Antriebsminderung gezeigt. Auch der übliche Tagesablauf, dem der Beschwerdeführer an sogenannten «schlechten Tagen» nachgehe, spreche gegen eine stärker ausgeprägte Depressivität</w:t>
      </w:r>
    </w:p>
    <w:p>
      <w:r>
        <w:t>( Urk. 7/59/11, E. 3. 3 ). Alsdann ist auch d ie Einschätzung des internistischen Gutachters, wonach eine funktionelle Auswirkung der von ihm genannten Diagnosen zu verneinen sei ( Urk. 7/59/12), nach vollziehbar und vermag zu überzeugen.</w:t>
      </w:r>
    </w:p>
    <w:p>
      <w:r>
        <w:t>Mit seinem Vorbringen, eine hinrei chen de Auseinandersetzung mit den «Wechsel- und Nebenwirkungen» habe nicht stattgefunden ( Urk. 1 S. 13, 1 S. 17-18), vermag der Beschwerdeführer hingegen nicht durc h zudringen ,</w:t>
      </w:r>
    </w:p>
    <w:p>
      <w:r>
        <w:t>wa r in somatischer Hinsicht eine Leistungseinschränkung nicht zu begründen und wies der internistisc he Gutachter insbesondere darauf hin , dass die antiretrovirale Therapie insgesamt gut vertragen werde (E. 3.3 am Schluss).</w:t>
      </w:r>
    </w:p>
    <w:p>
      <w:r>
        <w:t>Insofern der Beschwerdeführer unter Bezugnahme auf die am 22. August 2018 durch</w:t>
      </w:r>
    </w:p>
    <w:p>
      <w:r>
        <w:t>Dr. med. D.___</w:t>
      </w:r>
    </w:p>
    <w:p>
      <w:r>
        <w:t>durchgeführte pneumologische Diagnostik eine Ver schlechterung seines Ge sundheitszustandes geltend machen will ( Urk. 1 S. 11, 3), ist darauf hinzuweisen, dass</w:t>
      </w:r>
    </w:p>
    <w:p>
      <w:r>
        <w:t>sich hieraus keine Befund e</w:t>
      </w:r>
    </w:p>
    <w:p>
      <w:r>
        <w:t>ergeben, welche dem im Gutachten formulierte n Belastungsprofil entgegenstünden, umso weniger als An gaben zur Arbeitsfähigkeit fehlen . Alsdann ist in Bezug auf die vom Be schwerdeführer ins Recht gelegten Berichte der behandelnden Ärzte ( Urk. 7/71, 7/72) festzuhalten, dass es sich bei diesen jeweils nur um eine zum Gutachten verfasste Stellungnahme handelt</w:t>
      </w:r>
    </w:p>
    <w:p>
      <w:r>
        <w:t>und es die unterschiedliche Natur von Behand lungsauftrag der therapeutisch tätigen (Fach-)Person einerseits und Begutach tungs auftrag des amtlich bestellten fachmedizinischen Experten anderseits (BGE 124 I 170 E. 4) nicht zu lässt , ein Administrativ- oder Gerichtsgutachten stets in Frage zu stellen und zum Anlass weiterer Abklärungen zu nehmen, wenn die behandelnden Arztpersonen zu anderslautenden Einschätzungen gelangen. Vor be halten bleiben Fälle, in denen sich eine abweichende Beurteilung aufdrängt, weil die anderslautenden Einschätzungen wichtige – und nicht rein subjektiver Interpretation entspringende – Aspekte benennen, die bei der Begutachtung uner kannt oder ungewürdigt geblieben sind (Urteil des Bundesgerichts 8C_677/2014 vom 2 9. Oktober 2014 E. 7.2 mit Hinweisen, u.a. auf SVR 2008 IV Nr. 15 S. 43 E.</w:t>
      </w:r>
    </w:p>
    <w:p>
      <w:r>
        <w:rPr>
          <w:b/>
        </w:rPr>
        <w:t>E. 2</w:t>
      </w:r>
    </w:p>
    <w:p>
      <w:r>
        <w:t>Dagegen erhob X.___ mit Eingabe vom 1. Oktober 2018 ( Urk. 1) Beschwerde beim hiesigen Sozialversicherungsgericht und beantragte, die ange fochtene Verfügung sei aufzuheben und es sei die Beschwerdegegnerin zu ver pflichten, ihm au ch weiterhin, d.h. üb er</w:t>
      </w:r>
    </w:p>
    <w:p>
      <w:r>
        <w:t>den 3 0. September 2 018 hinaus, eine Invalidenrente auszurichten , eventualiter sei - vorzugsweise durch das Gericht - eine unabhängige medizinische Begutachtung, insbesondere unter Einbezug eines Psychiaters, zur Klärung des medizinischen Sachverhalts in Auftrag zu geben, subeventualiter sei die Sache an die Beschwerdegegnerin zurückzuweisen und diese sei zu verpflichten, den Anspruch auf berufliche Eingliederungsmass nah m en abzuklären und sodann geeignete Massnahmen durchzuführen. Im Weiteren sei ein zweiter Schriftenwechsel anzuordnen. Die Beschwerdegegnerin schloss in ihrer Beschwerdeantwort vom 2. November 2018 ( Urk.</w:t>
      </w:r>
    </w:p>
    <w:p>
      <w:r>
        <w:rPr>
          <w:b/>
        </w:rPr>
        <w:t>E. 2.1</w:t>
      </w:r>
    </w:p>
    <w:p>
      <w:r>
        <w:t>Die Beschwerdegegnerin hob die bisherige</w:t>
      </w:r>
    </w:p>
    <w:p>
      <w:r>
        <w:t>ganze Rente mit Wirkung per 1. Oktober 2018 vollumfänglich auf ( Urk. 2). Zur Begründung führte sie - auch unter Verweis auf einen erwerblichen Revisionsgrund - an, Abklärungen hätten ergeben, dass sich die gesundheitliche Situation spätestens Ende 2012 verbessert habe. Körperliche Beeinträchtigung en , die zu einer Arbeitsunfähigkeit geführt hätten , lägen seit längerer Zeit nicht mehr vor . Die HIV-Infektion sei sehr gut eingestellt und habe deshalb keine Arbeitsunfähigkeit</w:t>
      </w:r>
    </w:p>
    <w:p>
      <w:r>
        <w:t>zur Folge. Infolge einer</w:t>
      </w:r>
    </w:p>
    <w:p>
      <w:r>
        <w:t>leichten depressive n Störung</w:t>
      </w:r>
    </w:p>
    <w:p>
      <w:r>
        <w:t>sei dennoch von einer 20%ige n Arbeitsunfähigkeit auszugehen . Unerheblich dessen verfüge der Beschwerdeführer aber über genü gend Ressourcen, um eine Tätigkeit im ersten Arbeitsmarkt aufzunehmen.</w:t>
      </w:r>
    </w:p>
    <w:p>
      <w:r>
        <w:rPr>
          <w:b/>
        </w:rPr>
        <w:t>E. 2.2</w:t>
      </w:r>
    </w:p>
    <w:p>
      <w:r>
        <w:t>mit Hinweisen ,</w:t>
      </w:r>
    </w:p>
    <w:p>
      <w:r>
        <w:t>Urk. 1 S. 16-17 ).</w:t>
      </w:r>
    </w:p>
    <w:p>
      <w:r>
        <w:t>Hinsichtlich der vom Beschwerdeführer vorgetragenen Rüge, es hätte ein</w:t>
      </w:r>
    </w:p>
    <w:p>
      <w:r>
        <w:t>Mahn- und Bedenkzeitverfahren durchgeführt werden müssen ( Urk. 1 S. 11-12), ist darauf hinzuweisen , dass</w:t>
      </w:r>
    </w:p>
    <w:p>
      <w:r>
        <w:t>der diagnostizierte Gebrauch von Cannabis nach Ein schätzung der Gutachter keine Auswirkung auf die Arbeitsfähigkeit hat ( Urk. 7/59/10). Eine Abhängigkeit stellte n sie denn auch ausdrücklich in Abrede ( Urk. 7/59/16). Mangels eines Zusammenhangs zwischen der genannten Diagnose einerseits und der attestierten Arbeitsfähigkeit andererseits bestand deshalb keine Notwendigkeit, ein Mahn- und Bedenkzeitverfahren durchzuführen . Dasselbe trifft auch in Bezug auf den vom Beschwerdeführer in diesem Zusammenhang angeführten Medikamentenspiegel zu. 7.</w:t>
      </w:r>
    </w:p>
    <w:p>
      <w:r>
        <w:t>Da grundsätzlich bei sämtlichen psychischen Erkrankungen das strukturierte Be weisverfahren durchzuführen ist, ist im Folgenden zu prüfen, ob und in welchem Umfang die ärztlichen Feststellungen anhand der nach BGE 141 V 281 rechts erheblichen Indikatoren auf eine Arbeitsunfähigkeit schliessen lassen (E.</w:t>
      </w:r>
    </w:p>
    <w:p>
      <w:r>
        <w:rPr>
          <w:b/>
        </w:rPr>
        <w:t>E. 2.2.1</w:t>
      </w:r>
    </w:p>
    <w:p>
      <w:r>
        <w:t>[I 514/06]).</w:t>
      </w:r>
    </w:p>
    <w:p>
      <w:r>
        <w:t>Solche Aspekte sind</w:t>
      </w:r>
    </w:p>
    <w:p>
      <w:r>
        <w:t>nicht ersichtlich und wurden auch nicht substantiiert geltend gemacht .</w:t>
      </w:r>
    </w:p>
    <w:p>
      <w:r>
        <w:t>Soweit der Beschwerdeführer</w:t>
      </w:r>
    </w:p>
    <w:p>
      <w:r>
        <w:t>schliesslich</w:t>
      </w:r>
    </w:p>
    <w:p>
      <w:r>
        <w:t>vorbringen lässt, die medizinisch-theoretische Arbeits fähigkeits einschätzung der Gutachter sei mit den berufs- und sozialpraktischen Erfahrungen nicht in Einklang zu bringen ( Urk. 10, mit Verweis auf den Schlussbericht betreffend berufliche Massnahmen / Eingliederungsmass nahmen vom 1 7. Februar 2020 [ Urk. 11]) , ist auf die bundesgerichtliche Recht sprechung hinzuweisen, wonach die Frage nach den noch zumutbaren Tätigkei ten und Arbeitsleistungen nach Massgabe der objektiv feststellbaren Gesund heits schädigung in erster Linie durch die Ärzte und nicht durch die Eingliede rungs fachleute auf Grundlage der von ihnen erhobenen, subjektiven Arbeitsleis tung zu beantworten ist (Urteil des Bundesgerichts 8C_334/201</w:t>
      </w:r>
    </w:p>
    <w:p>
      <w:r>
        <w:rPr>
          <w:b/>
        </w:rPr>
        <w:t>E. 6</w:t>
      </w:r>
    </w:p>
    <w:p>
      <w:r>
        <w:t>) auf Abweisung der Be schwerde. Hiervon wurde der Beschwerdeführer am 6. November 2018 in Kennt nis gesetzt. In derselben Verfügung wurde den Parteien mitgeteilt, die Anordnung eines weiteren Schriftenwechsels werde a ls nicht erforderlich erachtet</w:t>
      </w:r>
    </w:p>
    <w:p>
      <w:r>
        <w:t>( Urk.</w:t>
      </w:r>
    </w:p>
    <w:p>
      <w:r>
        <w:rPr>
          <w:b/>
        </w:rPr>
        <w:t>E. 8</w:t>
      </w:r>
    </w:p>
    <w:p>
      <w:r>
        <w:t>Zu prüfen bleibt, wie sich die gesundheitliche Beeinträchtigung in erwerblicher Hinsicht auswirkt.</w:t>
      </w:r>
    </w:p>
    <w:p>
      <w:r>
        <w:rPr>
          <w:b/>
        </w:rPr>
        <w:t>E. 8.1.1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8.1.2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 rung, 3. Auflage 2014, Rn 55 f. zu Art. 28a ).</w:t>
      </w:r>
    </w:p>
    <w:p>
      <w:r>
        <w:rPr>
          <w:b/>
        </w:rPr>
        <w:t>E. 8.1.3</w:t>
      </w:r>
    </w:p>
    <w:p>
      <w:r>
        <w:t>) .</w:t>
      </w:r>
    </w:p>
    <w:p>
      <w:r>
        <w:t>Unter Berücksichtigung der</w:t>
      </w:r>
    </w:p>
    <w:p>
      <w:r>
        <w:t>zuvor (wie auch derzeit) ausgeübten Tätigkeit des Beschwerdeführers als Versiche rungs ver treter ( Urk. 7/6/4, 7/59/30)</w:t>
      </w:r>
    </w:p>
    <w:p>
      <w:r>
        <w:t>wäre für die Bestimmung des Valideneinkommens auf den statistischen Monat slohn des Wirtschaftszweiges « Versicherungen» (Ziff. 65 ) von Männern auf dem Kompetenzniveau 2 gemäs s TA1 der LSE 2014 abzustellen. Bei einer Arbeitszeit von 40 Wochenstunden wäre damit von einem monatlich en Einkommen von</w:t>
      </w:r>
    </w:p>
    <w:p>
      <w:r>
        <w:t>Fr. 7’276 .-- auszugehen . Unter Berücksichtigung der betriebs üblichen wöchent lichen Arbeitszeit von 41.3 Stunden im Jahr 2018 ( BFS, Tabelle T 03.02.03.01.04.01 Betriebsübliche Arbeitszeit nach Wirtschaftsabteilungen, Ziff. 65 Versicherungen ) und der Nominal lohnentwicklung bei Männern im Wirtschaftszweig « Finanz- und Versicherungsdienstleistungen » zwischen den Jahren 2014 und 2018 (Index 2014 : 104.2 , Ind ex 2018 : 10 7 .8 ; Bun desamt für Statistik [BFS], Tabelle T1.1.10, Nominallohnindex, Männer 2011-2018, Ziff. 64-66 Finanz- und Versicherungsdienstleistungen ) resultiert e für das Jahr 2018 ein V alideneinkommen von Fr.</w:t>
      </w:r>
    </w:p>
    <w:p>
      <w:r>
        <w:rPr>
          <w:b/>
        </w:rPr>
        <w:t>E. 8.1.4</w:t>
      </w:r>
    </w:p>
    <w:p>
      <w:r>
        <w:t>Wird das Invalideneinkommen auf der Grundlage von statistischen Durch schn 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matisch erfolgen. Er ist unter Würdigung der Umstände im Einzelfall nach pflicht gemässem Ermessen gesamthaft zu schätzen und darf 25 % nicht übersteigen (vgl. BGE 135 V 297 E. 5.2, 134 V 322 E. 5.2 und 126 V 75 E. 5b/ aa -cc). Die Rechtsprechung gewährt insbesondere dann einen Abzug auf dem Invaliden ein 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rPr>
          <w:b/>
        </w:rPr>
        <w:t>E. 8.2.1</w:t>
      </w:r>
    </w:p>
    <w:p>
      <w:r>
        <w:t>Wie festgestellt, ist dem Beschwerdeführer die bisherige Tätigkeit als Versicherungsvertreter trotz seiner gesundheitlichen Einschränkung weiterhin zumutbar , womit die Vergleichseinkommen anhand desselben Lohnes bestimmt werden können (vgl. Urteil e des Bundesgerichts 9C_888/2014 vom 4. April 2015 E. 2 , 9C_368/2019 vom 8. Oktober 2019 ) .</w:t>
      </w:r>
    </w:p>
    <w:p>
      <w:r>
        <w:t>Im Weiteren ist darauf hinzuweisen, dass</w:t>
      </w:r>
    </w:p>
    <w:p>
      <w:r>
        <w:t>keine Anhaltspunkte dafür bestehen , wonach der Beschwerdeführer seine Arbeitsfähigkeit auf dem ausgeglichenen Arbeitsmarkt nur mit unterdurchschnittlichem erwerblichem Erfolg verwerten k önnte. E in leidensbedingter Abzug ist daher nicht gerechtfertigt . So wurde den leidensbedingten Einschränkungen</w:t>
      </w:r>
    </w:p>
    <w:p>
      <w:r>
        <w:t>bereits i m Rahmen der gutachterlichen Arbeitsfähigkeitseinschätzung Rechnung getragen ( Urk. 7/59/36-37 , 7/59/49-50) . Ein zusätzlich er</w:t>
      </w:r>
    </w:p>
    <w:p>
      <w:r>
        <w:t>Abzug unter dem Aspekt einer erhöhten Pausenbedürftigkeit oder des Gesundheitszustandes ( Urk. 1</w:t>
      </w:r>
    </w:p>
    <w:p>
      <w:r>
        <w:t>S. 19) fällt damit ausser Betracht (vgl. Urteil e des Bundesgerichts 9C_380/2015 vom 1 7. November 2015 E. 3.2.3 und 8C_768/2018 vom 1 2. April 2019 E. 5.2.3 ).</w:t>
      </w:r>
    </w:p>
    <w:p>
      <w:r>
        <w:t>Im Weiteren sind auch keine Hinweise ersichtlich, die darauf hinwiesen, dass der im Verfügungszeitpunkt 54-jährige Beschwerdeführer infolge seines Alters in der Stellensuche eingeschränkt wäre ( Urk. 1 S. 19). Vielmehr war er im Zeitpunkt der Begutachtung bereits seit län gerer Zeit einer Erwerbstätigkeit nach gegangen</w:t>
      </w:r>
    </w:p>
    <w:p>
      <w:r>
        <w:t>( Urk. 7/45; vgl. auch IK-Auszug, Urk. 7/4, 7/46). Zusammenfassend ist deshalb, unter Berücksichtigung einer dem Beschwerdeführer zu attestierenden Arbeitsfähigkeit von 70 %, von einem (ren tenausschliessenden) Invaliditätsgrad von 30 % auszugehen.</w:t>
      </w:r>
    </w:p>
    <w:p>
      <w:r>
        <w:rPr>
          <w:b/>
        </w:rPr>
        <w:t>E. 8.2.2</w:t>
      </w:r>
    </w:p>
    <w:p>
      <w:r>
        <w:t>Dasselbe Ergebnis resultierte , wenn der Einkommensvergleich für eine angepasste Tätigkeit</w:t>
      </w:r>
    </w:p>
    <w:p>
      <w:r>
        <w:t>ermittelt würde :</w:t>
      </w:r>
    </w:p>
    <w:p>
      <w:r>
        <w:t>A us den Akten ergibt sich , dass die gesundheitliche Beeinträchtigung am 1 4. September 2002 ( Urk. 7/1/5) und damit nach der am 3 1. Dezember 2001 ausgesprochenen Kündigung ( Urk. 7/6, 7/7, 7/59/30 ) aufge treten war. Infolge dessen rechtfertigt e es sich , das Valideneinkommen anhand der Tabellenlöhne zu ermitteln (E.</w:t>
      </w:r>
    </w:p>
    <w:p>
      <w:r>
        <w:rPr>
          <w:b/>
        </w:rPr>
        <w:t>E. 9</w:t>
      </w:r>
    </w:p>
    <w:p>
      <w:r>
        <w:t>Abschliessend gilt es zu prüfen, ob die Beschwerdegegnerin verpflichtet war, (berufliche) (Eingliederungs-)Massnahmen durchzuführen ( Urk. 1 S. 19-20).</w:t>
      </w:r>
    </w:p>
    <w:p>
      <w:r>
        <w:rPr>
          <w:b/>
        </w:rPr>
        <w:t>E. 9.1</w:t>
      </w:r>
    </w:p>
    <w:p>
      <w:r>
        <w:t>Bei Personen, deren Rente revisionsweise herabgesetzt oder aufgehoben werden soll, sind nach mindestens fünfzehn Jahren Be zugsdauer oder wenn sie das 55. Altersjahr zurückgelegt haben, praxisgemäss in der Regel vorgängig Mass nahmen zur Eingliederung durchzuführen, bis sie in der Lage sind, das medizi nisch-theoretisch (wieder) ausgewiesene Leistungspotenzial mittels Eigenanstren gung auszuschöpf en und erwerblich zu verwerten . Ausnahmen von der diesfalls grundsätzlich ( « vermutungsweise » ) anzunehmenden Unzumutbarkeit einer Selbst ein gliederung liegen namentlich dann vor, wenn die langjährige Absenz vom Arbeitsmarkt auf invaliditätsfremde Gründe zurückzuführen ist, wenn die ver si cherte Person besonders agil, gewandt und im gesellschaftlichen Leben inte griert ist oder wenn sie über besonders breite Ausbildungen und Berufserfah rungen verfügt. Verlangt sind immer konkrete Anhaltspunkte, die den Schluss zulassen, die versicherte Person könne sich trotz ihres fortgeschrittenen Alters und/oder der langen Rentenbezugsdauer mit entsprechender Absenz vom Arbeitsmarkt ohne Hilfestellungen wieder i n das Erwerbsleben integrieren ( statt vieler Urteil des Bundesgerichts 8C_826/2018 vom 1 4. August 2019 E. 3.2.2 ). Zur Feststellung der für die Frage der zumutbaren Selbsteingliederung einer versicherten Person massgebenden Eckwerte des 15-jährigen Rentenbezugs beziehungsweise des Errei c hens des 5 5. Altersjahres wird auf den Zeitpunkt der rentenaufhebenden Verfü gung oder auf den darin verfügten Zeitpunkt der Rentenaufhebung abgestellt (BGE 141 V 5 E. 4).</w:t>
      </w:r>
    </w:p>
    <w:p>
      <w:r>
        <w:rPr>
          <w:b/>
        </w:rPr>
        <w:t>E. 9.2</w:t>
      </w:r>
    </w:p>
    <w:p>
      <w:r>
        <w:t>Der Beschwerdeführer bezog seit dem 1. September 2003 ( Urk. 7/12 und 7/16) eine ganze Rente und wies somit im Verfügungsz eitpunkt (2 9. August 2018 [ Urk. 2 ], BGE 141 V 5 ) ein en 15-jährigen Rentenbezug auf. Dies hat grundsätzlich zur Folge, dass - infolge Rentenaufhebung - vorgängig Massnahmen zur Eingliederung durchzuführen wäre n . Zu berücksichtigen ist vorliegend jedoch, dass der Beschwerdeführer seit mehreren Jahren einer Erwerbstätigkeit nachgeht ( Urk. 7/34, 7/45, 7/46) , aktuell gemäss eigenen Angaben der – angestammten - eines V ersicherungsberaters. Der Beschwerdeführer ist dabei gleichzeitig für</w:t>
      </w:r>
    </w:p>
    <w:p>
      <w:r>
        <w:t>mehrere Auftraggeber tätig ( Urk. 7/45) , womit er über ein erhebliches Mas s an Organisation und Auftreten verfügen muss . Dass er weiter imstande ist, Kunden gespräche zu führen ( Urk. 7/59/26) , lässt die Annahme zu, dass er auch über ein besonderes Mass an Agilität und Gewandtheit</w:t>
      </w:r>
    </w:p>
    <w:p>
      <w:r>
        <w:t>verfügt . So muss man im direkten Gespräch mit Kunden beispielsweise rasch auf Themenwechsel und allfällige Frage n reagieren können. Im Weiteren ist darauf hinzuweisen , dass der Beschwer deführer nicht nur die Handelsschule besuchte , sondern auch Verkaufs- und Ver sicherungsschulungen absolviert e</w:t>
      </w:r>
    </w:p>
    <w:p>
      <w:r>
        <w:t>(Urk. 7/59/30 , 7/59/53 ) . Infolge dessen und unter Berücksichtigung der einschlägigen Rechtsprechung kann dem Antrag auf Rückweisung an die Beschwerdegegnerin zur Durchführung von beru flichen Mass nahmen nicht gefolgt werden; dem</w:t>
      </w:r>
    </w:p>
    <w:p>
      <w:r>
        <w:t>Beschwerdeführer ist zumutbar, sich selbst (weiter) einzugliedern .</w:t>
      </w:r>
    </w:p>
    <w:p>
      <w:r>
        <w:rPr>
          <w:b/>
        </w:rPr>
        <w:t>E. 10</w:t>
      </w:r>
    </w:p>
    <w:p>
      <w:r>
        <w:t>Zusammenfassend bleibt festzuhalten, dass die Verfügung der IV-Stelle vom 29. August 2018 ( Urk. 2) nicht zu beanstanden ist. Die Beschwerde ist daher abzu weisen.</w:t>
      </w:r>
    </w:p>
    <w:p>
      <w:r>
        <w:rPr>
          <w:b/>
        </w:rPr>
        <w:t>E. 11</w:t>
      </w:r>
    </w:p>
    <w:p>
      <w:r>
        <w:t>Die Kosten des Verfahrens sind auf Fr. 8 00.-- festzulegen (Art. 69 Abs. 1 bis IVG)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Martin Hablützel - Sozialversicherungsanstalt des Kantons Zürich, IV-Stelle , unter Beilage des Doppels von Urk. 10 -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