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IV.2018.00841 vom 30. November 2018</w:t>
      </w:r>
    </w:p>
    <w:p>
      <w:r>
        <w:t>ZH Sozialversicherungsgericht, 2018-11-30, DE</w:t>
      </w:r>
    </w:p>
    <w:p>
      <w:r>
        <w:rPr>
          <w:b/>
        </w:rPr>
        <w:t xml:space="preserve">Quelle: </w:t>
      </w:r>
      <w:r>
        <w:t>https://mcp.opencaselaw.ch/entscheid/zh_sozialversicherungsgericht_IV.2018.00841</w:t>
      </w:r>
    </w:p>
    <w:p>
      <w:r>
        <w:t>FR: ZH_SOZIALVERSICHERUNGSGERICHT IV.2018.00841 du 30 novembre 2018</w:t>
      </w:r>
    </w:p>
    <w:p>
      <w:r>
        <w:t>IT: ZH_SOZIALVERSICHERUNGSGERICHT IV.2018.00841 del 30 novembre 2018</w:t>
      </w:r>
    </w:p>
    <w:p>
      <w:pPr>
        <w:pStyle w:val="Heading2"/>
      </w:pPr>
      <w:r>
        <w:t>Erwägungen</w:t>
      </w:r>
    </w:p>
    <w:p>
      <w:r>
        <w:rPr>
          <w:b/>
        </w:rPr>
        <w:t>E. 1</w:t>
      </w:r>
    </w:p>
    <w:p>
      <w:r>
        <w:t>Die 1997 geborene X.___ war zuletzt als Malerin bei der Y.___ tätig (Urk. 9/19). Am 4. März 2017 verdrehte sie sich beim Einsteigen in ihr Motorfahrzeug das rechte Knie (Urk. 9/1/1), was eine Patella-Luxation zur Folge hatte (Urk. 9/1/5). Am 9. Juni 2017 (Eingangsdatum) meldete sie sich unter Hin weis auf Kniebeschwerden bei der Invalidenversicherung des Kantons Zürich, IV-Stelle, zum Leistungsbezug an (Urk. 9/4). Die IV-Stelle tätigte in der Folge medi zinische (Urk. 9/13, 9/16) und erwerbliche (Urk. 9/19) Abklärungen und holte die Akten der Unfallversicherung (Urk. 9/7, 9/21) ein. Am 17. Oktober 2017 wurde die Versicherte am rechten Knie operiert (Urk. 9/21/62). Im Rahmen der Berufs be ratung führte die IV-Stelle am 27. Februar 2018 mit der Versicherten ein Erst gespräch durch, anlässlich welchem die Versicherte ihren Wunsch nach einer Umschulung zur Physiotherapeutin äusserte (Urk. 9/35/3). Nach durchgeführtem Vorbescheidverfahren (Urk. 9/32) wies die IV-Stelle das Leistungsbegehren hin sichtlich Umschulung zur Physiotherapeutin mit Verfügung vom 13. September 2018 (Urk. 2 [=Urk. 9/34])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IVG Anspruch auf Eingliederungsmassnahmen, soweit (Abs. 1):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 gliederung (lit. a bis ), Massnahmen beruflicher Art (Berufsberatung, erstmalige berufliche Ausbildung, Umschulung, Arbeitsvermittlung, Kapitalhilfe; lit. b) und in der Abgabe von Hilfsmitteln (lit. d).</w:t>
      </w:r>
    </w:p>
    <w:p>
      <w:r>
        <w:rPr>
          <w:b/>
        </w:rPr>
        <w:t>E. 1.3</w:t>
      </w:r>
    </w:p>
    <w:p>
      <w:r>
        <w:t>Gemäss Art. 17 IVG hat die versicherte Person Anspruch auf Umschulung auf eine neue Erwerbstätigkeit, wenn die Umschulung infolge Invalidität notwendig ist und dadurch die Erwerbsfähigkeit voraussichtlich erhalten oder verbessert wer den kann (Abs. 1). Der Umschulung auf eine neue Erwerbstätigkeit ist die Wiedereinschulung in den bisherigen Beruf gleichgestellt (Abs. 2). Als Um schulung gelten gemäss Art. 6 Abs. 1 IVV Ausbildungsmassnahmen, die Versi cherte nach Abschluss einer erstmaligen beruflichen Ausbildung oder nach Aufnahme einer Erwerbstätigkeit ohne vorgängige berufliche Ausbildung wegen ihrer Invalidität zur Erhaltung oder Verbesserung der Erwerbsfähigkeit benötigen.</w:t>
      </w:r>
    </w:p>
    <w:p>
      <w:r>
        <w:rPr>
          <w:b/>
        </w:rPr>
        <w:t>E. 1.4</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 weisen auf u.a. AHI 1997 S. 80 E. 1b; ZAK 1984 S. 91 oben, 1966 S. 439 E. 3).</w:t>
      </w:r>
    </w:p>
    <w:p>
      <w:r>
        <w:rPr>
          <w:b/>
        </w:rPr>
        <w:t>E. 1.5</w:t>
      </w:r>
    </w:p>
    <w:p>
      <w:r>
        <w:t>Gemäss Rechtsprechung (BGE 143 V 95 E. 3.6.2) kann nach dem in Art. 9 der Bundesverfassung (BV) verankerten Grundsatz von Treu und Glauben eine un richtige Auskunft, welche eine Behörde dem Bürger erteilt, unter gewissen Um 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sonstigem, bestimmte Erwartungen begründendem Verhalten der Behörden her leiten. Unterbleibt eine Auskunft entgegen gesetzlicher Vorschrift (vgl. Art. 27 ATSG) oder obwohl sie nach den im Einzelfall gegebenen Umständen geboten war, hat die Rechtsprechung dies der Erteilung einer unrichtigen Auskunft gleichgestellt (BGE 131 V 472 E. 5).</w:t>
      </w:r>
    </w:p>
    <w:p>
      <w:r>
        <w:rPr>
          <w:b/>
        </w:rPr>
        <w:t>E. 2</w:t>
      </w:r>
    </w:p>
    <w:p>
      <w:r>
        <w:t>Hiergegen erhob die Versicherte mit Eingabe vom 26. September 2018 (Urk. 1) Beschwerde und beantragte, die Beschwerdegegnerin sei zu verpflichten, die Kosten einer Umschulung zur Physiotherapeutin (mit oder ohne Taggeld) zu übernehmen. Die Beschwerdegegnerin schloss in ihrer Beschwerdeantwort vom 30. Oktober 2018 (Urk. 8) auf Abweisung der Beschwerde. 3.</w:t>
      </w:r>
    </w:p>
    <w:p>
      <w:r>
        <w:t>Auf die Vorbringen der Parteien sowie die eingereichten Unterlagen wird, soweit erforderlich, im Rahmen der nachfolgenden Erwägungen eingegangen. Das Gericht zieht in Erwägung: 1.</w:t>
      </w:r>
    </w:p>
    <w:p>
      <w:r>
        <w:rPr>
          <w:b/>
        </w:rPr>
        <w:t>E. 2.1</w:t>
      </w:r>
    </w:p>
    <w:p>
      <w:r>
        <w:t>Im angefochtenen Entscheid (Urk. 2) erwog die Beschwerdegegnerin, dass eine Tätigkeit als Physiotherapeutin nach Einschätzung des regionalen ärztlichen Dienstes (RAD) nicht behinderungsangepasst sei, weshalb die Beschwerdeführerin hierbei nicht in der Umschulung unterstützt werden könne. Infolgedessen wies sie deren Leistungsbegehren ab.</w:t>
      </w:r>
    </w:p>
    <w:p>
      <w:r>
        <w:rPr>
          <w:b/>
        </w:rPr>
        <w:t>E. 2.2</w:t>
      </w:r>
    </w:p>
    <w:p>
      <w:r>
        <w:t>Demgegenüber brachte die Beschwerdeführerin im Wesentlichen vor (Urk. 1), ihr sei im Gespräch vom 27. Februar 2018 und beim Telefonat vom 4. April 2018 mitgeteilt worden, dass die IV-Stelle für die Kosten ihrer Umschulung aufkommen werde, was sie als verbindliche Zusage erachtet habe. Infolge ihrer Knieverletzung sei sie nicht mehr in der Lage, ihren bisherigen Beruf als Malerin auszuüben. Ihr sei zu einer sitzenden Tätigkeit geraten worden, was im Beruf der Physio the rapeutin durchaus der Fall sein könne. Der RAD gehe daher fälschlicherweise davon aus, dass es sich beim Beruf der Physiotherapeutin nicht um eine behin de rungsangepasste Tätigkeit handle. Des Weiteren sei der Heilungsverlauf schleppend und noch nicht abgeschlossen. Im Übrigen sei ihr weder der Vorbescheid noch die Verfügung der IV-Stelle eingeschrieben (und damit fristauslösend) zugesandt worden.</w:t>
      </w:r>
    </w:p>
    <w:p>
      <w:r>
        <w:rPr>
          <w:b/>
        </w:rPr>
        <w:t>E. 3.1</w:t>
      </w:r>
    </w:p>
    <w:p>
      <w:r>
        <w:t>Am 11. Mai 2017 stellten Dr. med Z.___ und Dr. med. A.___ vom B.___ fest, dass sich die Beschwerdeführerin am 4. März 2017 eine Patella-Luxation im rechten Kniegelenk zugezogen hatte. Seit dem Unfall ereignis am 4. März 2017 habe diese ihre Tätigkeit als Malerin zwar wieder auf genommen, in den vergangenen zwei Wochen seien die Schmerzen jedoch erneut schlimmer geworden. Falls erneut eine Patellaluxation erfolgen sollte, sei eine operative Stabilisierung zu empfehlen.</w:t>
      </w:r>
    </w:p>
    <w:p>
      <w:r>
        <w:rPr>
          <w:b/>
        </w:rPr>
        <w:t>E. 3.2</w:t>
      </w:r>
    </w:p>
    <w:p>
      <w:r>
        <w:t>Anlässlich der kreisärztlichen Untersuchung vom 10. August 2017 hielt Dr. med. C.___, Fachärztin für Chirurgie fest, eine Einschränkung in der angestammten, körperlich schweren, Tätigkeit sei überwiegend wahrscheinlich. Vor einer abschliessenden Beurteilung sei jedoch erneut ein MRI des Knies zu erstellen (Urk. 9/21/24-26).</w:t>
      </w:r>
    </w:p>
    <w:p>
      <w:r>
        <w:rPr>
          <w:b/>
        </w:rPr>
        <w:t>E. 3.3</w:t>
      </w:r>
    </w:p>
    <w:p>
      <w:r>
        <w:t>Mit MRI-Befund vom 11. August 2017 (Urk. 9/13) stellte Dr. med. D.___, Facharzt für Radiologie, einen inzwischen ausgeprägten retropatellären Knorpelschaden fest. Infolgedessen wurde am 17. Oktober 2017 am B.___ eine Kniegelenksoperation mit MPFL (Mediales Petallo-Femorales-Ligament)-Rekonstruktion durchgeführt (Urk. 9/16).</w:t>
      </w:r>
    </w:p>
    <w:p>
      <w:r>
        <w:rPr>
          <w:b/>
        </w:rPr>
        <w:t>E. 3.4</w:t>
      </w:r>
    </w:p>
    <w:p>
      <w:r>
        <w:t>Dr. med. E.___, Facharzt für Orthopädie und Traumatologie, RAD, hielt am 5. Februar 2018 (Urk. 9/33) fest, dass die angestammte Tätigkeit als Malerin der Beschwerdeführerin fortan nicht mehr zumutbar sei. Dem Belastungsprofil entspreche eine überwiegend sitzend ausgeübte, leichte wechselbelastende Tätig keit mit gelegentlichem Heben und Tragen von Lasten bis 5kg, ohne Knien, Krie chen, Hocken, Kauern, ohne Arbeiten mit erhöhten Anforderungen an die Stand- und Gangsicherheit und ohne dauerhaftes Gehen und Stehen auf unebenem Grund sowie ohne Arbeiten auf Leitern und Gerüsten.</w:t>
      </w:r>
    </w:p>
    <w:p>
      <w:r>
        <w:rPr>
          <w:b/>
        </w:rPr>
        <w:t>E. 3.5</w:t>
      </w:r>
    </w:p>
    <w:p>
      <w:r>
        <w:t>Im Bericht vom 3. Juli 2018 (Urk. 3/58) stellte Dr. med. F.___ , Fach arzt für Orthopädische Chirurgie und Traumatologie des Bewegungs appa rates , eine insuffiziente VKB-Plastik des rechten Kniegelenks fest. Bei der Be schwerdeführerin würden sich persistierende Knieschmerzen zeigen, bei welchen die Physiotherapie zu keiner weiteren Verbesserung führe. Er erklärte, dass auch ein weiteres operatives Vorgehen keine Schmerzfreiheit garantieren könne.</w:t>
      </w:r>
    </w:p>
    <w:p>
      <w:r>
        <w:rPr>
          <w:b/>
        </w:rPr>
        <w:t>E. 3.6</w:t>
      </w:r>
    </w:p>
    <w:p>
      <w:r>
        <w:t>Am 11. Oktober 2018 (Urk. 6) teilte Dr. F.___ zuhanden der Beschwerde füh rerin mit, durch einen Wechsel in der Physiotherapie sei in letzter Zeit eine Verbesserung des Zustandes festzustellen gewesen. Daher könne noch nicht ab schliessend beurteilt werden, ob die Beschwerdeführerin in ihrer angestammten Tätigkeit tatsächlich nicht mehr arbeitsfähig sei. Dies sei vom weiteren Heilungs verlauf abhängig.</w:t>
      </w:r>
    </w:p>
    <w:p>
      <w:r>
        <w:rPr>
          <w:b/>
        </w:rPr>
        <w:t>E. 4.1</w:t>
      </w:r>
    </w:p>
    <w:p>
      <w:r>
        <w:t>Vorab ist festzuhalten, dass die IV-Stelle nicht dazu verpflichtet ist, ihre Ver fü gungen mit eingeschriebener Postsendung zu verschicken. Nach der Rechtspre chung obliegt jedoch der Beweis der Tatsache sowie des Zeitpunktes der Zustel lung einer Verfügung der Verwaltung. Weil der Sozialversicherungsprozess von der Untersuchungsmaxime beherrscht wird, handelt es sich dabei nicht um die subjektive Beweisführungslast ( Art.</w:t>
      </w:r>
    </w:p>
    <w:p>
      <w:r>
        <w:rPr>
          <w:b/>
        </w:rPr>
        <w:t>E. 4.2</w:t>
      </w:r>
    </w:p>
    <w:p>
      <w:r>
        <w:t>Zu prüfen ist weiter, ob sich die Beschwerdeführerin nach Treu und Glauben auf eine Zusage der IV-Stelle zur Übernahme von Umschulungskosten verlassen durfte. Damit der Vertrauensschutz greift, muss die Aussage der zuständigen Behörde vorbehaltlos erfolgt sein (E. 1.5). Vorliegend wurde der Beschwerde füh rerin anlässlich des Erstgesprächs am 27. Februar 2018 zwar mitgeteilt, dass sie grundsätzlich Anspruch auf Umschulungsmassnahmen habe, dass aber hinsicht lich Vergleichsrechnung und Belastungsprofil für die Umschulung zur Physio therapeutin noch Unklarheiten bestünden und deshalb noch weitere Abklärungen notwendig seien. Mit Telefongespräch vom 8. März 2018 wurde der Beschwer de führerin mitgeteilt, dass die Vergleichsrechnung in Ordnung sei, jedoch weiter abzuklären sei, ob die Tätigkeit der Physiotherapeutin dem Belastbarkeitsprofil entspreche. Im Telefongespräch vom 17. April 2018 wurde der Beschwerde füh rerin schliesslich mitgeteilt, dass die Tätigkeit als Physiotherapeutin nicht behin derungsangepasst sei (Urk. 9/35). Demnach hat die Beschwerdegegnerin weder eine Zusage hinsichtlich Umschulung zur Physiotherapeutin gemacht, noch wäre eine solche vorbehaltlos erfolgt. Im Gegenteil hielt die Beschwerdegegnerin gegen über der Beschwerdeführerin stets fest, dass die Beurteilung des Anspruchs von weiteren Abklärungen abhängig sei. Die Beschwerdeführerin kann sich im vorliegenden Fall daher nicht auf den Vertrauensschutz berufen.</w:t>
      </w:r>
    </w:p>
    <w:p>
      <w:r>
        <w:rPr>
          <w:b/>
        </w:rPr>
        <w:t>E. 4.3.1</w:t>
      </w:r>
    </w:p>
    <w:p>
      <w:r>
        <w:t>Die Beschwerdegegnerin stützte sich bei ihrer Leistungsbeurteilung auf die Stellungnahme des RAD (E. 3.4), wonach der Beschwerdeführerin die ange stammte Tätigkeit nicht mehr zumutbar sei, die Tätigkeit als Physiotherapeutin aber nicht als behinderungsangepasst betrachtet werden könne (vgl. Urk.9/35/4).</w:t>
      </w:r>
    </w:p>
    <w:p>
      <w:r>
        <w:rPr>
          <w:b/>
        </w:rPr>
        <w:t>E. 4.3.2</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 zustellen oder aber eine zusätzliche Untersuchung vorzunehmen sei. Sie wür digen die vorhandenen Befunde aus medizinischer Sicht (Urteil des Bundes ge richts 9C_406/2014 vom 31. Oktober 2014 E. 3.5 mit Hinweisen).</w:t>
      </w:r>
    </w:p>
    <w:p>
      <w:r>
        <w:rPr>
          <w:b/>
        </w:rPr>
        <w:t>E. 4.3.3</w:t>
      </w:r>
    </w:p>
    <w:p>
      <w:r>
        <w:t>Dr. E.___ hielt in seiner Stellungnahme fest, dass die angestammte Tätigkeit der Beschwerdeführerin nicht mehr zumutbar sei und formulierte ein Belastungs profil für eine angepasste Tätigkeit. Demzufolge hat eine angepasste Tätigkeit überwiegend sitzend zu erfolgen und sind insbesondere das Knien, Kriechen, Hocken und Kauern sowie erhöhte Anforderungen an die Stand- und Gangsi cher heit auf unebenem Grund zu vermeiden (E. 3.4). Dass ein solches Belas tungsprofil die Tätigkeit als Physiotherapeutin ausschliesst, ist ohne Weiteres nachvoll ziehbar. Die Physiotherapeutin unterstützt Menschen jeden Alters darin, eine grösstmögliche Bewegungs- und Leistungsfähigkeit zu entwickeln, zu erhal ten oder wieder zu erreichen, wobei sie nicht nur passive, sondern insbesondere auch aktive, manuelle oder physikalische Behandlungsmethoden anwendet und Pati en ten mit gezielten Übungen (z.B. mit Hanteln, Fitnessgeräten, Therapiebällen etc.) anleitet und falsche Ausführungen korrigiert. Mithin erfordert der Beruf als Physiotherapeutin - entgegen der Annahme der Beschwerdeführerin (Urk. 1 S. 2) - umfassende körperliche Fitness, welche Anforderungen die Beschwerdeführerin - zumindest aktuell - nicht erfüllt. Solange es an einer Arbeitsfähigkeit in der bis herigen, körperlich eher anspruchsvollen Tätigkeit als Malerin (vgl. Urk. 6/33) mangelt, ist auch eine Eignung als Physiotherapeutin nicht gegeben. Mit Blick auf diese Aktenlage ist nicht zu beanstanden, dass die Beschwerde gegnerin einen Umschulungsanspruch der Beschwerdeführerin zur Physiothe ra peutin verneint hat. Schliesslich ist darauf hinzuweisen, dass die Beschwerdeführerin unter Hinweis auf ihren behandelnden Arzt nunmehr vorbringt, die gesundheitliche Situation sei noch nicht stabil und die Frage, ob sie in ihrem angestammten Beruf als Male rin künftig wieder tätig sein könne, sei noch nicht abschliessend zu beantworten (Urk. 5, Urk. 6). Sollte sich bewahrheiten, dass der Beschwerdeführerin ihre angestammte Tätigkeit (wieder) zumutbar ist, so entfällt ein Anspruch auf Um schu lung ohnehin gänzlich.</w:t>
      </w:r>
    </w:p>
    <w:p>
      <w:r>
        <w:rPr>
          <w:b/>
        </w:rPr>
        <w:t>E. 4.4</w:t>
      </w:r>
    </w:p>
    <w:p>
      <w:r>
        <w:t>Im Lichte der obigen Erwägungen besteht kein Anspruch der Beschwerdeführerin auf Umschulung zur Physiotherapeutin. Die angefochtene leistungsverweigernde Verfügung befasst sich ausdrücklich und abschliessend mit dem Anspruch auf Umschulung zur Physiotherapeutin. Über weitere Umschulungsmassnahmen wurde nicht entschieden und es wurde der Beschwerdeführerin mitgeteilt, dass sie diesbezüglich ein neues Gesuch einreichen könne. Dazu ist jedoch anzumerken, dass generell kein Anspruch auf Umschulungsmassnahmen besteht, sollte sich die Beschwerdeführerin in ihrer angestammten Tätigkeit als weiterhin arbeitsfähig erweisen (vgl. E. 3.6 und 4.3.3). 5.</w:t>
      </w:r>
    </w:p>
    <w:p>
      <w:r>
        <w:t>Die Beschwerde ist unbegründet und daher abzuweisen. 6.</w:t>
      </w:r>
    </w:p>
    <w:p>
      <w:r>
        <w:t>Die Kosten des Verfahrens gemäss Art. 69 Abs. 1bis IVG sind ermessensweise auf Fr. 600.-- festzusetzen und entsprechend dem Verfahrensausgang der unterlie gen den Beschwerde führ 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HurstMeier</w:t>
      </w:r>
    </w:p>
    <w:p>
      <w:r>
        <w:rPr>
          <w:b/>
        </w:rPr>
        <w:t>E. 8</w:t>
      </w:r>
    </w:p>
    <w:p>
      <w:r>
        <w:t>ZGB), sondern in der Regel nur um die soge nannte objektive Beweislast in dem Sinne, dass im Falle der Beweislosigkeit der Entscheid zu Ungunsten jener Partei ausfällt, die aus dem unbewiesen gebliebenen Sachverhalt Rechte ableiten wollte (BGE 117 V 261 E. 3b). Wird die Tatsache oder das Datum uneingeschriebener Sendungen bestritten, muss daher im Zweifel auf die Darstellung der Empfängerin oder des Empfängers abgestellt werden (BGE 124 V 400 E. 2a mit Hinweisen). Die Beschwerdeführerin bestreitet grundsätzlich nicht, dass ihr sowohl der Vorbescheid als auch die Verfügung zugestellt wurden. Die Zustellung per A-Post erfolgte dabei fristauslösend. Da die Beschwerde (Urk. 1) vom 26. September 2018 datiert und die Verfügung der IV-Stelle (Urk. 2) am 13. September 2018 erstellt wurde, erfolgte die Beschwerde erhebung im vorliegenden Fall unabhängig vom tatsächlichen Zustellzeitpunkt in jedem Fall fristwahrend, innert der 30-tägigen Beschwerdefrist.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