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IV.2018.00839 vom 1. April 2019</w:t>
      </w:r>
    </w:p>
    <w:p>
      <w:r>
        <w:t>ZH Sozialversicherungsgericht, 2019-04-01, DE</w:t>
      </w:r>
    </w:p>
    <w:p>
      <w:r>
        <w:rPr>
          <w:b/>
        </w:rPr>
        <w:t xml:space="preserve">Quelle: </w:t>
      </w:r>
      <w:r>
        <w:t>https://mcp.opencaselaw.ch/entscheid/zh_sozialversicherungsgericht_IV.2018.00839</w:t>
      </w:r>
    </w:p>
    <w:p>
      <w:r>
        <w:t>FR: ZH_SOZIALVERSICHERUNGSGERICHT IV.2018.00839 du 1 avril 2019</w:t>
      </w:r>
    </w:p>
    <w:p>
      <w:r>
        <w:t>IT: ZH_SOZIALVERSICHERUNGSGERICHT IV.2018.00839 del 1 aprile 2019</w:t>
      </w:r>
    </w:p>
    <w:p>
      <w:pPr>
        <w:pStyle w:val="Heading2"/>
      </w:pPr>
      <w:r>
        <w:t>Erwägungen</w:t>
      </w:r>
    </w:p>
    <w:p>
      <w:r>
        <w:rPr>
          <w:b/>
        </w:rPr>
        <w:t>E. 1</w:t>
      </w:r>
    </w:p>
    <w:p>
      <w:r>
        <w:t>4. April 2014 erstattet (Urk. 5/131) und am 1 4. Mai 2014 ergänzt ( Urk. 5/133) wurde, und verneinte mit Verfügung vom 16. Dezember 2014 einen Rentenanspruch (Urk. 5/152). Die da gegen erhobene Beschwerde hiess das hiesige Gericht mit Urteil vom 2. Juli 2015 im Verfahren Nr. IV.2015.00144 in dem Sinne gut, dass die Verfü gung aufgeho ben und die Sache zur Vornahme der Invaliditätsbemessung an die IV-Stelle zu rückgewiesen wurde (Urk. 5/167). Dies bestätigte das hiesige Gericht in Gutheis sung einer Rechtsverweigerungsbeschwerde mit Urteil vom 2 1. April 2017 im Verfahren Nr. IV.2016.01075 ( Urk.</w:t>
      </w:r>
    </w:p>
    <w:p>
      <w:r>
        <w:rPr>
          <w:b/>
        </w:rPr>
        <w:t>E. 1.1</w:t>
      </w:r>
    </w:p>
    <w:p>
      <w:r>
        <w:t>Invalidität ist die voraussichtlich bleibende oder längere Zeit dauernde ganze oder teilweise Erwerbsunfähigkeit (Art. 8 Abs. 1 des Bundesgesetz es über den Allge meinen Tei 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 beitsmarktlage erzielen könnte (sog. Invalideneinkommen), in Bezie hung gesetzt zum Erwerbseinkommen, das sie erzielen könnte, wenn sie nicht in valid gewor den wäre (sog. Valideneinkommen ). Der Einkommensvergleich hat in der Regel in der Weise zu erfolgen, dass die beiden hypothetischen Erwerbseinkommen zif fernmässig möglichst genau ermittelt und einander gegenübergestellt werden, worauf sich aus der Einkommensdifferenz der Invaliditätsgrad bestimmen lässt (sog. allgemeine Methode des Einkommensvergleichs; BGE 130 V 343 E. 3.4.2 mit Hinweisen).</w:t>
      </w:r>
    </w:p>
    <w:p>
      <w:r>
        <w:rPr>
          <w:b/>
        </w:rPr>
        <w:t>E. 1.3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 mit Hinweis).</w:t>
      </w:r>
    </w:p>
    <w:p>
      <w:r>
        <w:rPr>
          <w:b/>
        </w:rPr>
        <w:t>E. 1.4</w:t>
      </w:r>
    </w:p>
    <w:p>
      <w:r>
        <w:t>Bezog eine versicherte Person aus invaliditätsfremden Gründen (z.B. geringe Schulbildung, fehlende berufliche Ausbildung, mangelnde Deutschkenntnisse, beschränkte Anstellungsmöglichkeiten wegen Saisonnierstatus ) ein deutlich un terdurchschnittliches Einkommen, ist diesem Umstand bei der Invaliditätsbemes sung nach Art. 16 ATSG Rechnung zu tragen, sofern keine Anhaltspunkte dafür bestehen, dass sie sich aus freien Stücken mit einem bescheideneren Einkom mensniveau begnügen wollte. Nur dadurch ist der Grundsatz gewahrt, dass die auf invaliditätsfremde Gesichtspunkte zurückzuführenden Lohneinbussen entwe der überhaupt nicht oder aber bei beiden Vergleichseinkommen gleichmässig zu berücksichtigen sind. Diese Parallelisierung der Einkommen kann praxisgemäss entweder auf Seiten des Valideneinkommens durch eine entsprechende Herauf setzung des effektiv erzielten Einkommens oder aber auf Seiten des Invalidenein kommens durch eine entsprechende Herabsetzung des statistischen Wertes erfol gen (BGE 135 V 58 E. 3.1, 134 V 322 E. 4.1 mit Hinweisen). Eine Parallelisierung ist indessen nur vorzunehmen, wenn die Differenz zum massgebenden Durch schnitt deutlich ist. Deutlich unterdurchschnittlich im Sinne von BGE 134 V 322 E. 4 ist der tatsächlich erzielte Verdienst, wenn er mindestens 5 % vom branchen üblichen LSE-Tabellenlohn abweicht (vgl. BGE 135 V 297 E. 6.1.2).</w:t>
      </w:r>
    </w:p>
    <w:p>
      <w:r>
        <w:t>Die Parallelisierung der Einkommen trägt somit dem Umstand Rechnung, dass die versicherte Person als Invalide</w:t>
      </w:r>
    </w:p>
    <w:p>
      <w:r>
        <w:t>realistischerweise nicht den Tabellenlohn er zielen kann, weshalb ein entsprechend tieferes Invalideneinkommen anzunehmen ist (BGE 135 V 58 E. 3.4.3, Urteil des Bundesgerichts 9C_488/2008 vom 5. Sep tember 2008 E. 6.4, zusammengefasst in: SZS 2008 S. 570; Urteile des Bundes gerichts I 428/04 vom 7. Juni 2006 E. 7.2.2; I 630/02 vom 5. Dezember 2003 E. 2.2.2).</w:t>
      </w:r>
    </w:p>
    <w:p>
      <w:r>
        <w:rPr>
          <w:b/>
        </w:rPr>
        <w:t>E. 1.5</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IVG, 3. Aufl. 2014, N 55 und 89 zu Art. 28a, mit weiteren Hinweisen auf die Rechtsprechung).</w:t>
      </w:r>
    </w:p>
    <w:p>
      <w:r>
        <w:rPr>
          <w:b/>
        </w:rPr>
        <w:t>E. 1.6</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w:t>
      </w:r>
    </w:p>
    <w:p>
      <w:r>
        <w:t>2. 2.1</w:t>
      </w:r>
    </w:p>
    <w:p>
      <w:r>
        <w:t>Die Beschwerdegegnerin ging in der angefochtenen Verfügung ( Urk. 2 Begrün dung) davon aus, aus näher dargelegten Gründen sei von einer Arbeitsfähigkeit von 50 % in angepasster Tätigkeit auszugehen (S. 1 unten). Das Valideneinkom men setzte sie ausgehend von den Angaben im Arbeitgeberfragebogen und das Invalideneinkommen gestützt auf Tabellenlöhne (vgl. Urk. 5/ 235 S. 2 Mitte) fest, resultierend in einem Invaliditätsgrad von 42 % (S. 2 oben). 2.2</w:t>
      </w:r>
    </w:p>
    <w:p>
      <w:r>
        <w:t>Die Beschwerdeführerin stellte sich demgegenüber auf den Standpunkt ( Urk. 1), das von der Beschwerdegegnerin angenommene Invalideneinkommen sei - um gerechnet auf 100 % - höher als das Valideneinkommen , womit angenommen werde, dass sie mit ihren Einschr änkungen mehr verdienen könnte als sie als gesunder Mensch verdient habe (S. 6 Ziff. 17). Nachvollziehbar wäre, als Invali deneinkommen 50 % des Valideneinkommens einzusetzen (S. 6 Ziff. 20). Ferner sei aus näher dargelegten Gründen ein leidensbedingter Abzug von 10-25 % zu machen (S. 7 Ziff. 24). 2.3</w:t>
      </w:r>
    </w:p>
    <w:p>
      <w:r>
        <w:t>Strittig und zu prüfen ist die Invaliditätsbemessung.</w:t>
      </w:r>
    </w:p>
    <w:p>
      <w:r>
        <w:t>3. 3.1</w:t>
      </w:r>
    </w:p>
    <w:p>
      <w:r>
        <w:t>Am 14. April 2014 erstatteten die Ärzte des Y.___ ein Gutachten im Auftrag der Beschwerdegegnerin (Urk.</w:t>
      </w:r>
    </w:p>
    <w:p>
      <w:r>
        <w:rPr>
          <w:b/>
        </w:rPr>
        <w:t>E. 5</w:t>
      </w:r>
    </w:p>
    <w:p>
      <w:r>
        <w:t>/133). 3.2</w:t>
      </w:r>
    </w:p>
    <w:p>
      <w:r>
        <w:t>Im Urteil des hiesigen Gerichts vom 2. Juli 2015 ( Urk. 5/ 167 ) wurde unter ande rem festgehalten, der Sachverhalt sei dahingehend erstellt, dass gestützt auf das von der Beschwerdegegnerin eingeholte polydisziplinä re Gutachten eine potenti ell an spruchsrelevante Veränderung im Vergleich zum Sachverhalt, von dem die Beschwerdegegnerin bei der letzten Anspruchsprüfung ausgegangen war (insbe sondere einer Arbeitsfähigkeit von 70 % in angepasster Tätigkeit) , ausgewiesen sei (S.</w:t>
      </w:r>
    </w:p>
    <w:p>
      <w:r>
        <w:rPr>
          <w:b/>
        </w:rPr>
        <w:t>E. 8</w:t>
      </w:r>
    </w:p>
    <w:p>
      <w:r>
        <w:t>E. 5.5). 4. 4.1</w:t>
      </w:r>
    </w:p>
    <w:p>
      <w:r>
        <w:t>Gemäss den Angaben der Arbeitgeberin Z.___ im Fragebogen vom 2 2. September 2009 ( Urk. 5/13/1-4) war die Beschwerdeführerin seit 1. Mai 2003 bei dieser als Officemitarbeiterin</w:t>
      </w:r>
    </w:p>
    <w:p>
      <w:r>
        <w:t>beschäftigt ( Ziff. 2.1 und 2.7) , dies mit näher umschriebenen Änderungen ihrer Tätigkeit a b 5. Januar 2009 , seit sie wie der zu 50 % arbeitsfähig sei ( Ziff. 2.8). Die Arbeitszeit betrage seither 20.5 von 41 Wochenstunden ( Ziff. 2.9). Der Jahreslohn wurde mit Fr. 43'979.-- beziffert ( Ziff. 2.10), dies auch in der ursprünglichen Tätigkeit ohne Gesundheits schaden ( Ziff. 2.11). 4.2</w:t>
      </w:r>
    </w:p>
    <w:p>
      <w:r>
        <w:t>Im Auszug aus dem Individuellen Konto (IK-Auszug) vom 8. Oktober 2009 (Urk. 5/15) wurden folgende Einkommen erfasst (in Fr.): - 2003: 26’787 - 2004: 41’730 - 2005: 41’579 - 2006: 42’170 - 2007: 38’410 - 2008: 33’104 4.3</w:t>
      </w:r>
    </w:p>
    <w:p>
      <w:r>
        <w:t>Der Lohn von Fr. 43'979 .-- im Jahr 2009 (vorstehend E. 4.1) entspricht angepasst an die Nominallohnentwicklung von 2'552 Indexpunkten im Jahr 2009 auf 2'648 Indexpunkte im Jahr 2013 ( www.bfs.admin.ch , T 39 Entwicklung der Nominal löhne) rund Fr. 45'633.-- im Jahr 2013 ( Fr. 43'979. -- : 2'552 x 2'648).</w:t>
      </w:r>
    </w:p>
    <w:p>
      <w:r>
        <w:t>Der mittlere Lohn für Frauen in einfachen Tätigkeiten körperlicher oder hand werklicher Art im Wirtschaftszweig Gastgewerbe / Beherbergung und Gastrono mie betrug im Jahr 2013 Fr. 3’665.--</w:t>
      </w:r>
    </w:p>
    <w:p>
      <w:r>
        <w:t>(LSE 2012, Tab. TA_tirage_skill_level , Ziff. 55-56, Kompetenzniveau 1). Angepasst an die Wochenarbeitszeit im Gast gewerbe von 42.4 Stunden ( www.bfs.admin.ch , Betriebsübliche Arbeitszeiten nach Wirtschaftsabteilungen) und die Nominallohnentwicklung von 2’630 Index punkten im Jahr 2012 auf 2'648 Indexpunkte im Jahr 2013 ( www.bfs.admin.ch , T 39 Entwicklung der Nominallöhne) ergibt dies rund Fr. 46'938.-- im Jahr 2013 ( Fr. 3'665.-- x</w:t>
      </w:r>
    </w:p>
    <w:p>
      <w:r>
        <w:rPr>
          <w:b/>
        </w:rPr>
        <w:t>E. 12</w:t>
      </w:r>
    </w:p>
    <w:p>
      <w:r>
        <w:t>auf 2' 648 Indexpunkte im Jahr 20</w:t>
      </w:r>
    </w:p>
    <w:p>
      <w:r>
        <w:rPr>
          <w:b/>
        </w:rPr>
        <w:t>E. 13</w:t>
      </w:r>
    </w:p>
    <w:p>
      <w:r>
        <w:t>( Fr. 4’112 .-- x 12 : 40.0 x 41.7 : 2' 630 x 2' 648 ).</w:t>
      </w:r>
    </w:p>
    <w:p>
      <w:r>
        <w:t>Dass dieser Betrag höher ist als das eingesetzte Valideneinkommen liegt daran, dass die für das Valideneinkommen massgebende Tätigkeit einer Tieflohnbranche zugehört, während zur Bestimmung des Invalideneinkommens auf die (zwar nied rigsten) Löhne über alle Wirtschaftszweige hinweg abzustellen ist.</w:t>
      </w:r>
    </w:p>
    <w:p>
      <w:r>
        <w:t>4.6</w:t>
      </w:r>
    </w:p>
    <w:p>
      <w:r>
        <w:t>Ein zusätzlicher Abzug vom Tabellenlohn (vorstehend E. 1.6 ) ist weder aufgrund des Alters der Beschwerdeführerin (55 Jahre ) noch ihrer spärlichen Deutschkennt nisse (vgl. Urk. 1 S. 7 Ziff. 24) gerechtfertigt.</w:t>
      </w:r>
    </w:p>
    <w:p>
      <w:r>
        <w:t>Somit beträgt bei einer Arbeitsfähigkeit von 50 %</w:t>
      </w:r>
    </w:p>
    <w:p>
      <w:r>
        <w:t>das Invalideneinkommen 2013 rund Fr. 25'897.-- ( Fr. 51'793.-- x 0.5).</w:t>
      </w:r>
    </w:p>
    <w:p>
      <w:r>
        <w:t>Im Vergleich zum Valideneinkommen von Fr. 45'633.-- beträgt die Einkommens einbusse Fr. 19'736.--, was einen Invaliditätsgrad von rund 43 % ergibt.</w:t>
      </w:r>
    </w:p>
    <w:p>
      <w:r>
        <w:t>Damit besteht Anspruch auf eine Viertelsrente . Dementsprechend ist die ange fochtene Verfügung nicht zu beanstanden, was zur Abweisung der dagegen er hobenen Beschwerde führt. 5.</w:t>
      </w:r>
    </w:p>
    <w:p>
      <w:r>
        <w:t>Die Verfahrenskosten gemäss Art. 69 Abs. 1 bis I VG sind ermessensweise auf Fr. 6 00.-- festzusetzen und ausgangsgemäss der Beschwerdeführerin aufzuerle 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Rechtsanwalt Philip Stolkin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