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IV.2018.00820 vom 3. Oktober 2019</w:t>
      </w:r>
    </w:p>
    <w:p>
      <w:r>
        <w:t>ZH Sozialversicherungsgericht, 2019-10-03, DE</w:t>
      </w:r>
    </w:p>
    <w:p>
      <w:r>
        <w:rPr>
          <w:b/>
        </w:rPr>
        <w:t xml:space="preserve">Quelle: </w:t>
      </w:r>
      <w:r>
        <w:t>https://mcp.opencaselaw.ch/entscheid/zh_sozialversicherungsgericht_IV.2018.00820</w:t>
      </w:r>
    </w:p>
    <w:p>
      <w:r>
        <w:t>FR: ZH_SOZIALVERSICHERUNGSGERICHT IV.2018.00820 du 3 octobre 2019</w:t>
      </w:r>
    </w:p>
    <w:p>
      <w:r>
        <w:t>IT: ZH_SOZIALVERSICHERUNGSGERICHT IV.2018.00820 del 3 ottobre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 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1.3</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Nach Art. 27 bis</w:t>
      </w:r>
    </w:p>
    <w:p>
      <w:r>
        <w:t>Abs. 2 IVV werden bei Teilerwerbstätigen, die sich zusätzlich i m Aufgabenbereich nach Artikel</w:t>
      </w:r>
    </w:p>
    <w:p>
      <w:r>
        <w:rPr>
          <w:b/>
        </w:rPr>
        <w:t>E. 1.4</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6 1.6.1</w:t>
      </w:r>
    </w:p>
    <w:p>
      <w:r>
        <w:t>Ändert sich der Invaliditätsgrad eines Rentenbezügers erheblich, so wird die Rente von Amtes wegen oder auf Gesuch hin für die Zukunft entsprechend erhöht, herabgesetzt oder aufgehoben ( Art. 17 Abs. 1 ATSG). Anlass zur Renten revision gibt jede wesentliche Änderung in den tatsächlichen Verhältnissen seit Zusprechung der Rente, die geeignet ist, den Invaliditätsgrad und damit den Ren tenans pruch zu beeinflussen (BGE 141 V 9 E. 2.3, 134 V 131 E. 3).</w:t>
      </w:r>
    </w:p>
    <w:p>
      <w:r>
        <w:t>Liegt ein Revisionsgrund vor, ist der Rentenanspruch in rechtlicher und tatsäch licher Hinsicht umfassend («allseitig») zu prüfen, wobei keine Bindung an frühere Beurteilungen besteht (BGE 141 V 9 E. 2.3 mit Hinweisen). 1.6.2</w:t>
      </w:r>
    </w:p>
    <w:p>
      <w:r>
        <w:t>Ein Revisionsgrund im Sinne von Art. 17 Abs. 1 ATSG ist unter Umständen auch dann gegeben, wenn eine andere Art der Bemessung der Invalidität (vgl. Art. 28a IVG) zur Anwendung gelangt (BGE 144 I 21 E. 2.2). Die in einem bestimmten Zeitpunkt massgebende Methode der Invaliditätsbemessung präjudiziert die künftige Rechtsstellung der versicherten Person somit grundsätzlich nicht (vgl. BGE 117 V 198 E. 3b, 113 V 273 E. 1a, 104 V 148; vgl. Meyer/ Reichmuth , Bundesgesetz über die Invalidenversicherung, 3. Auflage 2014, Rn 27 f. zu Art. 30–31). 1.6.3 Durch das Urteil des EGMR</w:t>
      </w:r>
    </w:p>
    <w:p>
      <w:r>
        <w:t>Di Trizio gegen die Schweiz vom 2. Februar 2016 musste eine rasche Ü bergangslösung bis zum I nkrafttreten eines neuen Berech nungsmodells bei der gemischten Methode gefunden werden. Aus diesem Grund hielt das IV-Rundschreiben Nr. 355 vom 3 1. Oktober 2016 fest, dass in Fällen, in welchen allein wegen eines familiär bedingten Grundes ein Statuswechsel von einer Vollerwerbstätigkeit (bzw. von einer Nichterwerbtätigkeit) auf eine Teiler werbstätigkeit mit</w:t>
      </w:r>
    </w:p>
    <w:p>
      <w:r>
        <w:t>Aufgabenbereich erfolgte, dieser Statuswechsel entgegen der gängigen Praxis nicht als Revisionsgrund herangezogen werden darf. Weil mit dem neuen Berechnungsmodell Teilerwerbstätige mit Aufgabenbereich nun grundsätzlich nicht mehr schlechter gestellt werden, gilt zukünftig der Wechsel des Status einer versicherten Person wied er als möglicher Revisionsgrund (IV-Rundschreiben Nr. 372 vom 9. Januar 2018 ). 2. 2.1</w:t>
      </w:r>
    </w:p>
    <w:p>
      <w:r>
        <w:t>Die Beschwerdegegnerin begründete die angefochtene Verfügung damit, dass per 1. Januar 2018 die gesetzlichen Bestimmunge n zur Revision geändert hätten. Eine Veränderung der Qualifikation sei neu wieder ein Grund, um eine R enten r evision durchzuführen. Die Beschwerdeführerin sei heute</w:t>
      </w:r>
    </w:p>
    <w:p>
      <w:r>
        <w:t>je zu 50 % im Erwerbs- und im Haushaltsbereich einzustufen. Aus den aktuellen Unter lagen ergebe sich keine Veränderung der medizinischen Situation. Oh ne gesundheitliche Ein schränkung könnte die Beschwerdeführerin ein Ja hres einkommen von Fr. 67'907.40 und mit ge sundheitlicher Einschränkung</w:t>
      </w:r>
    </w:p>
    <w:p>
      <w:r>
        <w:t>im ihr noch zumutbaren 50%-Pensum ein solches von Fr. 27'356.20 erzielen. Es resultiere deshalb eine Erwerbseinbusse von Fr. 40'551.20 und im Erwerbsbereich eine Einschränkung von 60 % . Im Haushaltsbereich ergebe sich eine Einschränkung von 2 % . Der Gesamti nvaliditätsgrad betrage daher 31 % ( Urk. 2). 2.2</w:t>
      </w:r>
    </w:p>
    <w:p>
      <w:r>
        <w:t>Die Beschwerdeführerin m achte demgegenüber geltend, es sei unbestritten, dass ihr Gesundheitsschaden unverändert sei . Seit der letzten Revision beziehungs weise seit dem Urteil des Sozialversicheru ngsgerichts</w:t>
      </w:r>
    </w:p>
    <w:p>
      <w:r>
        <w:t>IV.2016.01192</w:t>
      </w:r>
    </w:p>
    <w:p>
      <w:r>
        <w:t>vom 5. Feb ruar 2018 sei kei n Revi sionsgrund eingetreten.</w:t>
      </w:r>
    </w:p>
    <w:p>
      <w:r>
        <w:t>Im Weiteren sei nicht berücksich tigt worden , dass sich die Situation seit der Haushaltabklärung von Juni 2016 geändert habe. Denn seit Sommer 2018 besuche ihr Sohn die erste Schulklasse. Zudem sei Ende 2017 die Trennung von ihrem Ehemann erfolgt. Unter diesen Umständen wäre die Beschwerdeführerin im Gesundheitsfall – auch aus finanzi ellen Gründen - wieder voll erwerbstätig. Schliesslich sei der Invaliditätsgrad falsch ber echnet worden . Da sich die Beschwerdegegnerin bei der Ermittlung des Valideneinkommens</w:t>
      </w:r>
    </w:p>
    <w:p>
      <w:r>
        <w:t>auf die konkreten Angaben gemäss den Richtlinien für die Saläre der Schweizerischen Zahnärzte-Gesellschaft (SSO) und nicht auf die Tabellenlöhne gemäss der Schweizerischen Lohnstrukturerhebung (LSE) des Bun desamtes für Statistik</w:t>
      </w:r>
    </w:p>
    <w:p>
      <w:r>
        <w:t>stütze , müsse auch beim Invalideneinkommen vom kon kreten Lohn ausgegangen werden, den die Beschwerdeführerin bei der D.___ seit Jahren erziele. Stelle man diese beiden Erwerbseinkomme n von Fr. 67'907.40 und von Fr. 22'216.--</w:t>
      </w:r>
    </w:p>
    <w:p>
      <w:r>
        <w:t>einander gegenüber, resultiere ein Invaliditätsgrad von 66 % (Urk . 1 S. 4 ff. ). 2. 3</w:t>
      </w:r>
    </w:p>
    <w:p>
      <w:r>
        <w:t>Die Beschwerdegegnerin ergänzte in der Beschwerdeantwort , dass die Beschwer deführerin g estützt auf die medizinischen Akten in angepassten Tätigkeiten</w:t>
      </w:r>
    </w:p>
    <w:p>
      <w:r>
        <w:t>zu 70 % arbeitsfähig sei. I n der angefochtenen Verfügung sei fälschlicherweise lediglich von einer 50%igen Arbe itsfähigkeit ausgegangen worden. Dennoch arbeite sie im Rahmen der Tätigkeit bei der</w:t>
      </w:r>
    </w:p>
    <w:p>
      <w:r>
        <w:t>D.___</w:t>
      </w:r>
    </w:p>
    <w:p>
      <w:r>
        <w:t>nur in einem 50%-Pensum. Dies bestätige , dass die im Rahmen der Haushalt abklärung vom 8. Juni 2016 getätigte Aussage der ersten Stunde, wonach die Beschwerdeführe rin auch bei guter Gesundheit nicht mehr als 50 % arbeiten würde,</w:t>
      </w:r>
    </w:p>
    <w:p>
      <w:r>
        <w:t>da sie die Betreuungsfunktion für ihren S ohn übernehmen wolle und ansonst en kein Kind hätte haben müssen, auch zum heutigen Zeit p unkt noch ihre Gültigkeit habe</w:t>
      </w:r>
    </w:p>
    <w:p>
      <w:r>
        <w:t>( Urk. 6). 3. 3.1</w:t>
      </w:r>
    </w:p>
    <w:p>
      <w:r>
        <w:t>Umstritten ist zunächst, ob als zeitliche Vergleichsbasis für die Frage, ob eine rentenrelevante Veränderung der Verhältnisse eingetreten ist, die rentenzuspre chende Verfügung vom 1 4. Februar 2008 ( Urk. 7/136), die rentenaufhebende Verfügung vom 2 9. September 2016 ( Urk. 7/171) oder das diese Verfügung auf hebende Urteil des Sozialversicherungsgerichts IV.2016.01192 vom 5. Februar 2018 ( Urk. 7/177) heranzuziehen ist. 3.2</w:t>
      </w:r>
    </w:p>
    <w:p>
      <w:r>
        <w:t>Zeitliche Vergleichsbasis für die Beurteilung einer anspruchserheblichen Ände ru ng des Invaliditätsgrades bildet die letzte rechtskräftige Verfügung, welche auf einer materiellen Prüfung des Rentenanspruchs mit rechtskonformer Sachver haltsabklärung, Beweiswürdigung und Invaliditätsbemessung beruht (BGE 133 V</w:t>
      </w:r>
    </w:p>
    <w:p>
      <w:r>
        <w:t>108 und 130 V 71 ; Urteil des Bundesgerichts 9C_438/2009 vom 26. März 2010 E. 2.1 mit Hinweisen ).</w:t>
      </w:r>
    </w:p>
    <w:p>
      <w:r>
        <w:t>Die letztmalige materielle Beurteilung des Rentenanspruchs im Sinne der Recht sprechung BGE 130 V 71 und 133 V 108 hat denjenigen anspruchserheblichen Aspekt zu umfassen, auf dessen (behauptete) Veränderung sich das Revisionsge such stützt. Daraus ergibt sich: Waren für die letzte rechtskräftige Verfügung allein erwerbliche Gesichtspunkte wegleitend gewesen, gilt hinsichtlich der Beantwortung der Frage nach einer anspruchserheblichen gesundheitlich beding ten Änderung des Invaliditätsgrades der nächstfrühere Entscheid mit entspre chenden medizinischen Sachverhaltsfeststellungen als Vergleichsbasis (SVR 2010 IV Nr. 54 = Urteil des Bundesgerichts 9C_899/2009 vom 2 6. März 2010 ; Meyer/ Reichmuth , Rechtsprechung des Bundesgerichts zum IVG, Art. 30-31 N 44). 3.3</w:t>
      </w:r>
    </w:p>
    <w:p>
      <w:r>
        <w:t>Vorliegend ist mit der Anfang 2016 eingeleiteten amtlichen Revision keine umfassende Überprüfung des Rentenanspruchs im Sinne der erwähnten Recht sprechung ( BGE 133 V 108 und 130 V 71 ) erfolgt. Es wurde n einzig</w:t>
      </w:r>
    </w:p>
    <w:p>
      <w:r>
        <w:t>ein Auszug aus dem individuellen Konto ( Urk. 7/154) und ein Verlaufsbericht vom Hausarzt Dr. Z.___ ( Urk. 7/155) eingeholt. Anschliessend erfolgte ei ne Haushaltabklärung ( Urk. 7/157 ). Daraufhin wurde d er Rentenanspruch von der Beschwerdegegnerin und danach vom Sozialversicherungsgericht mit Blick auf den speziellen Revisi onsgrund eines Statuswechsels überprüft, wobei das Gericht mit Urteil IV.2016.01192 vom 5. Februar 2018 einen allfälligen Statuswechsel unter Hin weis auf das Urteil des EGMR Di Trizio gegen die Schweiz vom 2. Februar 2016 als ir relevant bezeichnete ( Urk. 7/177 ). Analog zum zitierten Entscheid</w:t>
      </w:r>
    </w:p>
    <w:p>
      <w:r>
        <w:t>(Urteil des Bundesgerichts 9C_899/2009 vom 2 6. März 2010 ), in welchem für die rechtskräf tige Verfügung allein erwerbliche Gesichtspunkte wegleitend war , ist daher auch hier der nächstfrühere Entscheid als Vergleichsbasis he ranzuziehen. Zu prüfen ist demnach , ob zwischen Erlass der Verfügung vom 1 4. Februar 2008 ( Urk. 7/136)</w:t>
      </w:r>
    </w:p>
    <w:p>
      <w:r>
        <w:t>und dem Erlass der angefochtenen Verfügung vom 1 7. September 2018 ( Urk. 2) eine relevante Veränderung in den tatsächlichen Verhältnissen eingetreten ist. 4.</w:t>
      </w:r>
    </w:p>
    <w:p>
      <w:r>
        <w:rPr>
          <w:b/>
        </w:rPr>
        <w:t>E. 4</w:t>
      </w:r>
    </w:p>
    <w:p>
      <w:r>
        <w:t>(Morscher-Platte) und Minerva-G ips und (2) Status nach II. gradiger Verbrennung im Bereich des distalen Ober schenkels, Poplitea und pro ximalen Unterschenkels links (Urk. 7/4/4). Am 9. März 2000 erstattete Dr. med. A.___ , FMH Orthopädische Chirurgie, im Auftrag der Winterthur Vers icherungen (Unfallversicherung) ein Gutachten (Urk. 7 /17).</w:t>
      </w:r>
    </w:p>
    <w:p>
      <w:r>
        <w:t>Am 4. Mai 2000 (Eingangsdatum) meldete sich die Versicherte unter Hinweis auf die Folgen des Unfallereignisses vom 18. Januar 1999 bei der Sozialversi che rungsanstalt des Kantons Zürich, IV-Stelle, zum Leistungsbezug (Umschu lung) an (Urk. 7/19 und Urk. 7/21). Die IV-Stelle veranlasste bei der Medizini schen Abklärungsstelle (MEDAS) Universitätskliniken B.___ ein polydisziplinä res Gut achten in den Fachrichtungen Innere Medizin, Rheumatologie, Neurolo gie, Neu ropsychologie und Psychiatrie, das am 30. Juni 2002 erstattet wurde (Urk. 7/120). Am 13. Januar 2003 erteilte sie der Versicherten Kos ten gutsprache für eine Aus bildung in d er C.___ vom 6. Januar bis zum 13. Juli 2003 (Urk. 7/86 und 7/94/1-2). Mit Verfügung vom 28. August 2003 schloss die IV-Stelle die beruflichen Massnahmen ab (Urk. 7/94/3-4; gemäss Schreiben der Schweiz erischen Mobiliar Versicherungs gesellschaft vom 8. Sep tember 2003 bestand die Versicherte nicht sämt liche erforderlichen Prüfungen, Urk. 7/102).</w:t>
      </w:r>
    </w:p>
    <w:p>
      <w:r>
        <w:rPr>
          <w:b/>
        </w:rPr>
        <w:t>E. 4.1</w:t>
      </w:r>
    </w:p>
    <w:p>
      <w:r>
        <w:t>Medizinische Grundlage der Rentenzusprache ab August 2006 bildete insbeson dere das polydisziplinäre Gutachten der MEDAS Universitätskliniken B.___ vom 3 0. Juni 2002 ( Urk. 7 /120 ; vgl. Stellungnahme des Regio nalen Ärztlichen Diens tes vom 26. März 2007, Urk. 7/128 ). Die Ärzte der MEDAS stellten darin folgende Diagnosen mit Einfluss auf die Arbeitsfähigkeit (Urk. 7/120/15):</w:t>
      </w:r>
    </w:p>
    <w:p>
      <w:r>
        <w:t>Status nach Autounfall am 1 8. Januar 1999 mit (1) Flexions- und Distraktionsverletzung der Halswirbelsäule ( HWS ) mit Hals wirbelkörper ( HWK )3/4- Luxati onsfraktur links (ICD-10 S12.2) - geschlossene HWS-Reposition mit Halo und ventrale Spondylodese C3/4 mit Morscher-Platte am 19. Januar 1999 , im Anschluss Minerva-Gips-Fixation der HWS - aktuell freie HWS-Beweglichkeit mit nuchalen Muskelverspannungen und rezidivierenden Kopfschmerzen (2)</w:t>
      </w:r>
    </w:p>
    <w:p>
      <w:r>
        <w:t>Contusio</w:t>
      </w:r>
    </w:p>
    <w:p>
      <w:r>
        <w:t>spinalis</w:t>
      </w:r>
    </w:p>
    <w:p>
      <w:r>
        <w:t>- sensibles</w:t>
      </w:r>
    </w:p>
    <w:p>
      <w:r>
        <w:t>ra dikuläres Ausfall syndrom C4 und C5 links bei initial Ver dacht auf Wurzelausriss C4 (ICD-10 G54.2) ( 3 )</w:t>
      </w:r>
    </w:p>
    <w:p>
      <w:r>
        <w:t>Verschluss der Arteria vertebralis links möglicherweise im Rahmen einer Dissektion , ohne Anhaltspunkte für klinisch manifeste Ischämie (ICD-10 I 65.0) ( 4 )</w:t>
      </w:r>
    </w:p>
    <w:p>
      <w:r>
        <w:t>Commotio cerebri mit wahrscheinlich mild traumatic</w:t>
      </w:r>
    </w:p>
    <w:p>
      <w:r>
        <w:t>brain</w:t>
      </w:r>
    </w:p>
    <w:p>
      <w:r>
        <w:t>injury (ICD-10 F06.9) mit - posttraumatischen intermittieren den Spannungskopfschmerzen, zur Zeit mit migräniformer Komponente (ICD-10 G44.2, G43.9) - leichtgradige n neuropsychologische n Funktionsstörungen</w:t>
      </w:r>
    </w:p>
    <w:p>
      <w:r>
        <w:t>Als Diagnosen ohne Einfluss auf die Arbeitsfähigkeit nannten die Ärzte der MEDAS Narben nach umschriebener Hautschürfung und Verbrennung II. Grades im Bereich des lin ken Oberschenkels dorsal. Sie kamen im Wesentlichen zum Schluss, dass aufgrund der am 18. Januar 1999 erlittenen Verletzungen und der nach wie vor bestehenden glaubhaft geschilderten belastungs- und positions ab hängigen Schmerzen im Nacken-/Kopfbereich von einer verminderten Belastbar keit des oberen Achsenskeletts auszugehen sei. Dies betreffe speziell die Ein nahme von längerdauernden Zwangspositionen, wie sie im erlernten Beruf als Zahnarztgehilfin erforderlich seien. Aus rheumatologischer Sicht sei diese Tätig keit daher nicht mehr geeignet. In einer angepassten Tätigkeit wie der (damals) ausgeübten Tätigkeit als Promoterin bestehe eine 70%ige Arbeits fähigkeit. Die Einschränkung ergebe sich aufgrund der leichten neuropsycholo gischen Defizite, speziell der Konzentrationsfähigkeit, sowie auch aufgrund der belastungsabhän gigen Ko pfschmerzen (Urk. 7/120/17-18).</w:t>
      </w:r>
    </w:p>
    <w:p>
      <w:r>
        <w:rPr>
          <w:b/>
        </w:rPr>
        <w:t>E. 4.2</w:t>
      </w:r>
    </w:p>
    <w:p>
      <w:r>
        <w:t>Der behandelnde Dr. Z.___ hielt in den Beric hten vom 1 7. Februar 2016 (Urk. 7/155) und vom 1 1. Juni 2018 ( Urk. 7/188) jeweils fest, dass der Gesund heitszustand der Beschwerdeführerin stationär sei.</w:t>
      </w:r>
    </w:p>
    <w:p>
      <w:r>
        <w:rPr>
          <w:b/>
        </w:rPr>
        <w:t>E. 4.3</w:t>
      </w:r>
    </w:p>
    <w:p>
      <w:r>
        <w:t>Auf die Arbeitsfähigkeits-Beurteilung der Ärzte der MEDAS kann unter diesen Umständen nach wie vor abgestellt werden. Zwischen den Parteien ist auch unumstritten, dass sich der Gesundheitszustand der Beschwerdeführerin nicht er heblich verändert hat (vgl. E. 2.1-2). 5 . 5.1</w:t>
      </w:r>
    </w:p>
    <w:p>
      <w:r>
        <w:t>Umstritten ist sodann die Statusfrage.</w:t>
      </w:r>
    </w:p>
    <w:p>
      <w:r>
        <w:t>Vorab ist in diesem Zusammenhang darauf hinzuweisen, dass ein allfälliger Sta tuswechsel wieder einen möglichen Revisionsgrund dar stellt . Dies deshalb, w eil Teilerwerbstätige mit Aufgabenbereich gegenüber ganztägig Erwerbstätigen nach dem neuen Berechnungsmodell der gemischten Methode , das seit dem 1. Januar 2018 Anwendung findet, grundsätzlich nicht mehr schle ch ter gestellt werden (vgl. E. 1.6.3 ). 5.2</w:t>
      </w:r>
    </w:p>
    <w:p>
      <w:r>
        <w:t>Die Beschwerdeführerin , die im Ra hmen der Rentenzusprache</w:t>
      </w:r>
    </w:p>
    <w:p>
      <w:r>
        <w:t>im Februar 2008 als ganztägig erwerbstätig qualifiziert worden war ( Urk. 7/136 ), gab</w:t>
      </w:r>
    </w:p>
    <w:p>
      <w:r>
        <w:t>anlässlich der Haushaltabklärung vom 8. Juni 2016 an, dass sie bei guter Gesundheit nicht in der Lage wäre, mehr als 50 % zu arbeiten. Zudem würde sie dies auch nicht wollen, weil sie ansonsten kein Kind hätte haben müssen. Die Schwiegermutter und die Mutte r seien selber krank. Die Beschwerdeführerin sei schon dankbar, dass sie den Kleinen am Dienstag und Donnerstagnachmittag abgeben könne. Mehr wäre nicht möglich. Sie bezahle</w:t>
      </w:r>
    </w:p>
    <w:p>
      <w:r>
        <w:t>Fr. 500.-- für einen Krippentag und möchte den Sohn nicht mehrmals pro Woche in die Krippe geben. Für sie sei klar, dass sie nicht mehr als 50 % arbeiten könnte, wenn der Sohn noch so klein sei . Sie möchte für das Kind da sein und die Betreuungsfunktion übernehmen, auch wenn man sic h finanziell einsch ränken müsse ( Urk. 7/157/3 ). 5.3</w:t>
      </w:r>
    </w:p>
    <w:p>
      <w:r>
        <w:t>Die Beschwerdeführerin brachte anlässlic h der Haushaltabklärung vom 8. Juni 2016</w:t>
      </w:r>
    </w:p>
    <w:p>
      <w:r>
        <w:t>somit klar zum Ausdruck, dass sie ihren Sohn, der im Zeitpunkt des Erlasses der angefochtenen Verfügung vom 1 7. September 2018 (erst) 7-jährig war und der offenbar grösstenteils unter ihrer Obhut steht (vgl. Urk. 7/184/2) , auch im Gesundheitsfall betreuen und eine häufige Fremdbetreuung ablehnen würde .</w:t>
      </w:r>
    </w:p>
    <w:p>
      <w:r>
        <w:t>Sie ist deshalb nunmehr - trotz der Trennung vom Ehemann Ende 2017 und dem Eintritt des Sohnes in die Primarschule im Sommer 2018 - als teilerwerbstätig mit A ufgabenbereich einzustufen.</w:t>
      </w:r>
    </w:p>
    <w:p>
      <w:r>
        <w:t>Ob die Beschwerdeführerin , die anl ässlich der Haushaltabklärung im Juni 2016 als zu 50 % im Erwerbs- und zu 50 % im Haus haltbereich zu qualifizieren war, aufgrund</w:t>
      </w:r>
    </w:p>
    <w:p>
      <w:r>
        <w:t>der geltend gemachten schwierigen finanziellen Situation infolge der Trennung vom Ehemann</w:t>
      </w:r>
    </w:p>
    <w:p>
      <w:r>
        <w:t>im Gesundheitsfall zwischenzeitlich in einem etwas höheren Pensum von 60 % oder allenfalls sogar von 80 % erwerbstätig wäre, kann - wie die nachfolgenden Erwägungen zeige n werden - offen bleiben .</w:t>
      </w:r>
    </w:p>
    <w:p>
      <w:r>
        <w:t>Das Vorliegen eines möglichen Revisionsgrundes ist damit zu bejahen. 6 .</w:t>
      </w:r>
    </w:p>
    <w:p>
      <w:r>
        <w:t>6 .1</w:t>
      </w:r>
    </w:p>
    <w:p>
      <w:r>
        <w:t>6 .1.1</w:t>
      </w:r>
    </w:p>
    <w:p>
      <w:r>
        <w:t>Was die Einschränkung im Erwerbsbereich betrifft, ging die Beschwerdegegnerin im Rahmen der Ermittlung des Valideneinkommens vom Lohn aus, den die Beschwerdeführerin gemäss den SSO- Richtlinien als Dentalassistentin erzielen könnte. Aufgerechnet auf das Jahr 2018 resultie rte dabei ein Einkommen von Fr. 67‘907.40 ( Urk. 7/191 ) . Dies e Vorgehensweise ist nicht beanstanden. Auf den von der Beschwerdeführerin (eventualiter)</w:t>
      </w:r>
    </w:p>
    <w:p>
      <w:r>
        <w:t>geltend gemachte n</w:t>
      </w:r>
    </w:p>
    <w:p>
      <w:r>
        <w:t>LSE- Tabellenlohn im</w:t>
      </w:r>
    </w:p>
    <w:p>
      <w:r>
        <w:t>Gesundheits- und Sozialwesen von Fr. 80'277.-- ( Tabelle TA-1b, 86 bis 88; Urk. 1 S. 6) kann nicht abgestellt werden, da dieser weniger spezifisch ist und die Löhne zahlreicher weiterer Berufe mit einschliesst . 6 .1.2</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3b/aa).</w:t>
      </w:r>
    </w:p>
    <w:p>
      <w:r>
        <w:t>Die Beschwerdegegnerin zog a ufseiten des Invalideneinkommens</w:t>
      </w:r>
    </w:p>
    <w:p>
      <w:r>
        <w:t>d ie LSE- Tabellenlöhne (Tabelle TA1, Total, 2014) heran. Auch dies ist sachgerecht. Ange sichts dessen, dass die Beschwerdeführerin in der in einem 50%- bis 60%- Pensum ausgeübten Tätigkeit für die D.___ in den</w:t>
      </w:r>
    </w:p>
    <w:p>
      <w:r>
        <w:t>vergangenen Jahren ein</w:t>
      </w:r>
    </w:p>
    <w:p>
      <w:r>
        <w:t>Jahrese inkommen von durchschnittlich Fr. 22‘126. -- pro Jahr erzielte ( Urk. 1 S. 6; vgl. auch Urk. 7/187 ), muss nämlich davon ausgegangen werden, dass sie die ihr verbleibende Resta rbeitsfähigkeit nicht in zumutbarer Weise voll aus schöpft . Ausgehend vom monatlichen Media nlohn gemäss LSE 2016 von Fr. 4‘3 63 .-- ergibt sich unter Berücksichtigung der betriebsüblichen wöchentli chen Arbeitszeit von 41,7 Stunden (vgl. Bundesamt für Statistik, betriebsübliche Arbeitszeit nach Wirtschaftsabteilungen, T03.02.03.01.04.01) und der Nominal lohnentwicklung von Frauen bis ins Jahr 2018</w:t>
      </w:r>
    </w:p>
    <w:p>
      <w:r>
        <w:t>(vgl. Bundesamt für Statistik, T39 Entwicklung der Nominallöhne, der Konsumentenpreise und der Reallöhne, 1942 bis 2018) ein hypothetis ches Einkommen von Fr. 55 ‘ 044.50 (Fr. 4‘3 63 .-- x</w:t>
      </w:r>
    </w:p>
    <w:p>
      <w:r>
        <w:rPr>
          <w:b/>
        </w:rPr>
        <w:t>E. 7</w:t>
      </w:r>
    </w:p>
    <w:p>
      <w:r>
        <w:t>Absatz 2 IVG betätigen, für die Bestimmung des Invaliditätsgrads folgende Invaliditätsgrade summiert: a. der Invaliditätsgrad in Bezug auf die Erwerbstätigkeit; b.</w:t>
      </w:r>
    </w:p>
    <w:p>
      <w:r>
        <w:t>der Invaliditätsgrad in Bezug auf die Betätigung im Aufgabenbereich.</w:t>
      </w:r>
    </w:p>
    <w:p>
      <w:r>
        <w:t>Gemäss</w:t>
      </w:r>
    </w:p>
    <w:p>
      <w:r>
        <w:t>Art. 27 bis</w:t>
      </w:r>
    </w:p>
    <w:p>
      <w:r>
        <w:t>Abs. 3 IVV richtet sich d ie Berechnung des Invaliditätsgrads in Bezug auf die Erwerbstät igkeit nach Artikel 16 ATSG, wobei : a. das Erwerbseinkommen, das die versicherte Person durch die Teilerwerbstätigkeit erzielen könnte, wenn sie nicht invalid geworden wäre, auf eine Voll erwerbstätigkeit hochgerechnet wird; b. die prozentuale Erwerbseinbusse anhand des Beschäftigungsgrads, den die Person hätte, wenn sie nicht invalid geworden wäre, gewichtet wird.</w:t>
      </w:r>
    </w:p>
    <w:p>
      <w:r>
        <w:t>Für die Berechnung des Invaliditätsgrads in Bezug auf die Betätigung im Aufga 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 werbstätigkeit gewichtet ( Art. 27 bis Abs. 4 IVV).</w:t>
      </w:r>
    </w:p>
    <w:p>
      <w:r>
        <w:rPr>
          <w:b/>
        </w:rPr>
        <w:t>E. 12</w:t>
      </w:r>
    </w:p>
    <w:p>
      <w:r>
        <w:t>: 40 x 41,7 : 2‘ 709 x 2‘732). Da der Beschwerdeführerin eine angepasste Tätigkeit – wie die Beschwerdegegnerin in der Beschwerdeantwort zu Recht vorbrachte (vgl. E. 2.3) - in einem 70%-Pensum möglich ist, resultiert ein hypothetisches Einkommen von Fr. 38‘ 531.-- ( Fr. 55‘044.50 x 0,7 ). 6 .1.3</w:t>
      </w:r>
    </w:p>
    <w:p>
      <w:r>
        <w:t>Bei einem Valideneinkommen von Fr. 67‘907.40 und einem Invalideneinkommen von</w:t>
      </w:r>
    </w:p>
    <w:p>
      <w:r>
        <w:t>Fr. 38‘ 531.15</w:t>
      </w:r>
    </w:p>
    <w:p>
      <w:r>
        <w:t>resultiert eine</w:t>
      </w:r>
    </w:p>
    <w:p>
      <w:r>
        <w:t>E rwerbseinbusse von Fr. 29‘ 376.25 und im Erwerbsbereich damit ein Teili nvaliditätsgrad von 43 % ( Fr. 29 ‘ 376.25 : Fr. 67‘907.40 ). 6 .2</w:t>
      </w:r>
    </w:p>
    <w:p>
      <w:r>
        <w:t>Im ausführlich und nachvollziehbar begründeten Bericht zur</w:t>
      </w:r>
    </w:p>
    <w:p>
      <w:r>
        <w:t>Haushaltabklärung vom 8. Juni 2016 e rrechnete der Abklärungsdient der Beschwerdegegnerin sodann</w:t>
      </w:r>
    </w:p>
    <w:p>
      <w:r>
        <w:t>eine Einschränkung der Beschwerdeführerin im Haushalt von 2 % (Urk. 7/157) . Da die Beschwerdeführerin im Zeitpun kt der Haushaltabklärung nicht auf eine wesentliche Unterstützung des</w:t>
      </w:r>
    </w:p>
    <w:p>
      <w:r>
        <w:t>damals noch im selben Haushalt lebenden Ehemannes angewiesen war (erwähnt wurde einzig, dass der Ehemann etwa beim Rodeln oder bei anderen sportlichen Aktivitäten mit dem Sohn, welche mit Schlägen und ruckartigen Bewegungen verbunden seien, « einspringen » müsse, Urk. 7/157/7) und sich ihr Gesundheitszustand seither unbestrittenermas sen nic ht verschlechtert hat , kann davon ausgegangen werden, dass die Ein schränkung im Haushalt s bereich im Zeitpunkt des Erlasses der angefochtenen Verfügung vom 1 7. September 2018 ( Urk. 2) nach wie vor etwa gleich hoch war.</w:t>
      </w:r>
    </w:p>
    <w:p>
      <w:r>
        <w:t>Von der Durchführung einer weiteren Haushaltabklärung sind unter diesen Umständen keine entscheidrelevanten neuen Erkenntnisse zu erwarten, weshalb davon abgesehen werden kann (antizipierte Beweiswürdigung; BGE 124 V 94 E. 4b, 122 V 157 E. 1d). 6 .3</w:t>
      </w:r>
    </w:p>
    <w:p>
      <w:r>
        <w:t>Geht man davon aus, dass die Beschwerdeführerin nunmehr als zu 50 % im Erwerbs- und zu 50 % im Haushalt s bereich zu qualifizieren ist, resultiert ein G esamtinvaliditäts grad von 23 % ([43 % x 0,5] + [2 % x 0,5]). Nimmt man an, dass sie als zu 80 % im Erwerbs- und zu 20 % im Haushaltsbereich zu einzustufen ist, ergibt sich e in Gesamtinvaliditätsgrad von 35 % ([43 % x 0,8] + [2 % x 0,2]). Die Beschwerdeführerin erreicht daher keinen rentenbegründen d en Invaliditäts grad von mindestens 40 % mehr. 6.4</w:t>
      </w:r>
    </w:p>
    <w:p>
      <w:r>
        <w:t>Zu ergänzen bleibt, dass an diesem Ergebnis nichts ändern würde , wenn man mit der Beschwerdeführerin ( Urk. 1 S. 5) davon ausginge, dass die zeitliche Ver gleichsbasis</w:t>
      </w:r>
    </w:p>
    <w:p>
      <w:r>
        <w:t>für die Beurteilung einer anspruchserheblichen Änderu ng des Inva liditätsgrades nicht die rentenzusprechende Verfügung vom 1 4. Februar 2008 ( Urk. 7/136) bilden würde , sondern die Verfügung vom 2 9. September 2016 ( Urk. 7/171) oder das Urteil des Sozialversicherungsgerichts IV.2016.01192 v om 5. Februar 2018 ( Urk. 7/177). Denn auch diesfalls läge ein Statuswechsel von vollerwerbstätig zu teilerwerbstätig mit Aufgabenbereich vor. Dies vor dem Hin tergrund, dass das Sozialversicherungsgericht im Urteil IV.2016.01192 vom 5. Februar 2018 – wie dargelegt - zum Schluss kam , dass eine allfällige Status änderung mit Blick auf das Urteil des EGMR Di Trizio gegen die Schweiz vom 2. Februar 2016 unbeachtlich sei. Das Sozialversich erungsgericht bemass</w:t>
      </w:r>
    </w:p>
    <w:p>
      <w:r>
        <w:t>also mit anderen Worten - ohne Berücksichtigung der Status änderung</w:t>
      </w:r>
    </w:p>
    <w:p>
      <w:r>
        <w:t>–</w:t>
      </w:r>
    </w:p>
    <w:p>
      <w:r>
        <w:t>den Invaliditäts grad, als würde die</w:t>
      </w:r>
    </w:p>
    <w:p>
      <w:r>
        <w:t>Beschwerdeführerin nach wie vor als vollerw erbstätig gelten . 7 .</w:t>
      </w:r>
    </w:p>
    <w:p>
      <w:r>
        <w:t>Die angefochtene Verfügung ( Urk. 2) , mit welcher die Rente der Beschwerdefüh rerin per Ende Oktober 2018 aufgehoben wurde, erweist sich damit als rechtens. Die Beschwerde ist deshalb abzuweisen. 8 .</w:t>
      </w:r>
    </w:p>
    <w:p>
      <w:r>
        <w:t>Da es im vorliegenden Verfahren um die Bewilligung oder Verweigerung von IV-Leistungen geht, ist das Verfahren kostenpflichtig. Die Gerichtskosten sind nach dem Verfahrensaufwand und unabhängig vom Streitwert festzulegen (Art. 69 Abs. 1 bis IVG), auf Fr. 700.-- a nzusetzen und ausgangsgemäss der Beschwerdeführer in aufzuerlegen. 9 .</w:t>
      </w:r>
    </w:p>
    <w:p>
      <w:r>
        <w:t>Eine Minderheit des Gerichts hat ihre abweichen de Meinung zu Protokoll gege ben (vgl. Prot. S. 3 in Verbindung mit Urk. 11 ). Das Gericht erkennt: 1.</w:t>
      </w:r>
    </w:p>
    <w:p>
      <w:r>
        <w:t>Die Beschwerde wird abgewiesen. 2.</w:t>
      </w:r>
    </w:p>
    <w:p>
      <w:r>
        <w:t>Die Gerichtskosten von Fr. 700 .-- werden der Beschwerdeführerin</w:t>
      </w:r>
    </w:p>
    <w:p>
      <w:r>
        <w:t>auferlegt.</w:t>
      </w:r>
    </w:p>
    <w:p>
      <w:r>
        <w:t>Rechnung und Einzahlungsschein werden der</w:t>
      </w:r>
    </w:p>
    <w:p>
      <w:r>
        <w:t>Kostenpflichtigen nach Eintritt der Rechtskraft zugestellt. 3.</w:t>
      </w:r>
    </w:p>
    <w:p>
      <w:r>
        <w:t>Zustellung gegen Empfangsschein an: - Rechtsanwältin Dr. Cristina Schiavi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