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IV.2018.00798 vom 5. März 2019</w:t>
      </w:r>
    </w:p>
    <w:p>
      <w:r>
        <w:t>ZH Sozialversicherungsgericht, 2019-03-05, DE</w:t>
      </w:r>
    </w:p>
    <w:p>
      <w:r>
        <w:rPr>
          <w:b/>
        </w:rPr>
        <w:t xml:space="preserve">Quelle: </w:t>
      </w:r>
      <w:r>
        <w:t>https://mcp.opencaselaw.ch/entscheid/zh_sozialversicherungsgericht_IV.2018.00798</w:t>
      </w:r>
    </w:p>
    <w:p>
      <w:r>
        <w:t>FR: ZH_SOZIALVERSICHERUNGSGERICHT IV.2018.00798 du 5 mars 2019</w:t>
      </w:r>
    </w:p>
    <w:p>
      <w:r>
        <w:t>IT: ZH_SOZIALVERSICHERUNGSGERICHT IV.2018.00798 del 5 marzo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 Sie kann Folge von Geburts gebrechen, Krankheit oder Unfall sein (Art. 4 Abs. 1 des Bundesgesetzes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Wurde eine Rente</w:t>
      </w:r>
    </w:p>
    <w:p>
      <w:r>
        <w:t>wegen eines zu geringen Invaliditätsgrades</w:t>
      </w:r>
    </w:p>
    <w:p>
      <w:r>
        <w:t>verweigert, so wird nach Art. 87 Abs.</w:t>
      </w:r>
    </w:p>
    <w:p>
      <w:r>
        <w:rPr>
          <w:b/>
        </w:rPr>
        <w:t>E. 1.3</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Sachverhaltsänderung, wenn angenommen werden kann, der Anspruch auf eine (höhere) Invalidenrente sei begründet, falls sich die geltend gemachten Umstände als richtig erweisen sollten (Urteil des Bundesgerichts 8C_844/2012 vom 5. Juni 2013 E. 2.3 mit Hinweisen auf 8C_1009/2010 vom 7. April 2011 E. 2.2 und 9C_838/2011 vom 2 8. Februar 2012 E. 3.3.2).</w:t>
      </w:r>
    </w:p>
    <w:p>
      <w:r>
        <w:rPr>
          <w:b/>
        </w:rPr>
        <w:t>E. 1.4</w:t>
      </w:r>
    </w:p>
    <w:p>
      <w:r>
        <w:t>Richtet sich die Beschwerde gegen einen Nichteintretensentscheid , hat das Gericht, ungeachtet der Vorbringen der beschwerdeführenden Partei, zu prüfen und darüber zu entscheiden, ob die Verwaltung zu Recht nicht auf das Leistungs- oder Feststellungsbegehren eingetreten ist. Der richterliche Entscheid in der Sache (Sachentscheid) hat in dieser besonderen verfahrensmässigen Situation den for mellen Gesichtspunkt des Nichteintretens durch die untere Instanz zum Gegen stand. Dagegen hat sich das Gericht mit den materiellen Anträgen nicht zu befassen (BGE 121 V 157 E. 2b, 116 V 265 E. 2a, SV R 1997, UV Nr. 66 S. 225 E. 1a). 2.</w:t>
      </w:r>
    </w:p>
    <w:p>
      <w:r>
        <w:rPr>
          <w:b/>
        </w:rPr>
        <w:t>E. 2</w:t>
      </w:r>
    </w:p>
    <w:p>
      <w:r>
        <w:t>Dagegen erhob X.___ am 1 4. September 2018 Beschwerde mit dem Rechtsbegehren, die angefochtene Verfügung sei aufzuheben und die IV-Stelle sei zu verpflichten, den Sachverhalt mittels arbeitsmedizinischer Abklärung res pektive eines polydisziplinären Gutacht ens rechtsgenügend abzuklären. Even tualiter seien berufliche Massnahmen zuzusprechen. Im Weiteren ersuchte die Versicherte um Gewährung der unentgeltlichen Prozessführung ( Urk. 1 S. 2). Mit Beschwerdeantwort vom 1 8. Oktober 2018 schloss die IV-Stelle auf Abweisung der Beschwerde ( Urk. 10), worüber die Versicherte mit Verfügung vom 2 2. Okto ber 2018 orientiert wurde ( Urk. 12). Gleichzeitig wurde ihr Gesuch um unentgelt liche Prozessführung bewilligt. Mit Eingabe vom 2 9. Oktober 2018 (Urk. 14) reichte die Versicherte weitere Arztberichte ein ( Urk. 15/1-2), worüber die IV-Stelle mit Schreiben vom 3 1. Oktober 2018 in Kenntnis gesetzt wurde (Urk. 16). Das Gericht zieht in Erwägung: 1.</w:t>
      </w:r>
    </w:p>
    <w:p>
      <w:r>
        <w:rPr>
          <w:b/>
        </w:rPr>
        <w:t>E. 2.1</w:t>
      </w:r>
    </w:p>
    <w:p>
      <w:r>
        <w:t>Die Beschwerdegegnerin zog in der angefochtenen Verfügung vom 1 2. Juli 2018 ( Urk. 2) zusammengefasst in Erwägung, das Leistungsbegehren der Versicherten sei letztmals am 3 0. Juni 2015 abgewiesen worden. Am 2 8. Februar 2018 sei eine Neuanmeldung erfolgt, wobei trotz entsprechender Aufforderung keine Beweis mittel vorgelegt worden seien.</w:t>
      </w:r>
    </w:p>
    <w:p>
      <w:r>
        <w:t>Im Rahmen des Vorbescheidverfahrens</w:t>
      </w:r>
    </w:p>
    <w:p>
      <w:r>
        <w:t>sei ein Schreiben von Dr. A.___</w:t>
      </w:r>
    </w:p>
    <w:p>
      <w:r>
        <w:t>eingereicht worden . Dieses enthalte jedoch auch keine Informationen, welche auf eine Verschlechterung des Gesundheitszustandes der Versicherten schliessen lassen würden. Da folglich auf das Gesuch nicht einzu treten sei, könnten auch keine beruflichen Massnahmen gewährt werden.</w:t>
      </w:r>
    </w:p>
    <w:p>
      <w:r>
        <w:rPr>
          <w:b/>
        </w:rPr>
        <w:t>E. 2.2</w:t>
      </w:r>
    </w:p>
    <w:p>
      <w:r>
        <w:t>In ihrer Beschwerdeschrift vom 1 4. September 2018 machte die Versicherte im Wesentlichen geltend, ihr Gesundheitszustand habe sich seit der letzten Beurtei lung durch die Beschwerdegegnerin erheblich verschlechtert. Anlässlich einer Operation im Jahr 2016 sei aus einem Teil des Dünndarm s eine neue Blase gebil det worden ( Pouch ). Zusammen mit der zwischenzeitlich bestätigten Diagnose eines Colon irr it ab i le</w:t>
      </w:r>
    </w:p>
    <w:p>
      <w:r>
        <w:t>h abe dies regelmässig einen unkontrollierten Stuhlverlust zur Folge . Der Diabetes lasse sich ebenfalls schlechter einstellen, da die Trink menge aufgrund der Schwierigkeiten mit der Blase ungenügend sei. Ferner sei eine erhöhte Müdigkeit vorhanden . Vor diesem Hintergrund sei die Beschwerde gegnerin zu Unrecht nicht auf die Neuanmeldung eingetreten und sei zu ver pflichten, den Sachverhalt rechtsgenügend abzuklären. Die angefochtene Verfü gung sei im Übrigen verfrüht erlassen worden, da die Resultate der Abklärungen im Kantonsspital Winterthur bezüglich des Colon irritabile hätten abgewartet werden müssen ( zum Ganzen Urk. 1 S.</w:t>
      </w:r>
    </w:p>
    <w:p>
      <w:r>
        <w:rPr>
          <w:b/>
        </w:rPr>
        <w:t>E. 3</w:t>
      </w:r>
    </w:p>
    <w:p>
      <w:r>
        <w:t>IVV</w:t>
      </w:r>
    </w:p>
    <w:p>
      <w:r>
        <w:t>Nichteintreten beschlossen hat und die versicherte Person deswegen Beschwerde führt; hingegen unterbleibt eine richterliche Beur teilung der Eintretensfrage , wenn die Verwaltung auf die Neuanmeldung einge treten ist (BGE 109 V 108 E. 2b).</w:t>
      </w:r>
    </w:p>
    <w:p>
      <w:r>
        <w:rPr>
          <w:b/>
        </w:rPr>
        <w:t>E. 3.1</w:t>
      </w:r>
    </w:p>
    <w:p>
      <w:r>
        <w:t>Mit Verfügung vom 3 0. Juni 2015 ( Urk. 11/139) wurde der Rentenanspruch der Beschwerdeführerin letztmals materiell beurteilt. Dieser Entscheid bildet demnach den zeitlichen Ausgangspunkt für die Beurteilung einer anspruchserheblichen Änderung des Invaliditätsgrades (BGE 133 V 108; vgl. auch BGE 130 V 71 E. 3.2.3 sowie Urteil des Bundesgerichts 9C_438/2009 vom 2 6. März 2010 E. 2.1 mit Hin weisen ).</w:t>
      </w:r>
    </w:p>
    <w:p>
      <w:r>
        <w:rPr>
          <w:b/>
        </w:rPr>
        <w:t>E. 3.2</w:t>
      </w:r>
    </w:p>
    <w:p>
      <w:r>
        <w:t>Dem vor Erlass der genannten Verfügung zuletzt von der Beschwerdegegnerin eingeholten Bericht des Universitätsspitals B.___ , Klinik für Urologie, vom 1 6. September 2013 ist folgende Diagnose mit Auswirkung auf die Arbeitsfähig keit zu entnehmen: - Status nach Nabelstomarevision am 4. Juni 2013 bei inkontinentem hete rotopen</w:t>
      </w:r>
    </w:p>
    <w:p>
      <w:r>
        <w:t>Nabelpouch und - Status nach Deflux -Unterspritzung am Nabelstoma (Oktober 2012), - Status nach « painful</w:t>
      </w:r>
    </w:p>
    <w:p>
      <w:r>
        <w:t>bladder</w:t>
      </w:r>
    </w:p>
    <w:p>
      <w:r>
        <w:t>syndrome » (Differentialdiagnose: chro nisch interstitielle Zystitis) mit Status nach laparoskopisch roboter assistierter, einfacher Zystektomie mit offener Anlage eines heteroto pen</w:t>
      </w:r>
    </w:p>
    <w:p>
      <w:r>
        <w:t>katheterisierbaren Ileum- Pouches (Juli 2011), - Status nach Hydrodistension und Blasenquadrantenbiopsie (März 2010), - Status nach Zystoskopie und Injektion von 100 Insulineinheiten Botox (August 2009), - Status nach hypokapazitärer , hyperaktiver Blase ( Urodynamik Dezem ber 2008).</w:t>
      </w:r>
    </w:p>
    <w:p>
      <w:r>
        <w:t>Im Wesentlichen folgenden Diagnosen wurde demgegenüber kein Einfluss auf die Arbeitsfähigkeit beigemessen: - Diabetes mellitus Typ 2, bei Malcompliance teilweise schlecht eingestellt, - HAIR-AN- Syndrominsulinresistenz (Erstdiagnose 2004), - Allergien auf Penicillin, Sulfonamide, Paracetamol, Ibuprofen und Dic lofenac , - Verdacht auf Colon irritabile , - Adipositas.</w:t>
      </w:r>
    </w:p>
    <w:p>
      <w:r>
        <w:t>Im Rahmen der am 8. Juli 2013 durchgeführten Pouchographie hätten sich dichte Verhältnisse gezeigt. Der Dauerkatheter sei entfernt worden. Im weiteren Verlauf habe sich die Versicherte problemlos selbst katheterisieren können. Zuletzt sei für den Zeitraum vom 3. bis 3 0. Juni 2013 eine 100%ige Arbeitsunfähigkeit attestiert worden. Aktuell bestehe aus urologischer Sicht kein Grund für eine Arbeitsun fähigkeit; prinzipiell seien keine körperlichen Einschränkungen vorhanden . Es müsse jedoch in regelmässigen Abständen von einigen Stunden ein Selbstkathe terismus durchgeführt werden (zum Ganzen Urk. 11/113/5 f.). 4. 4.1</w:t>
      </w:r>
    </w:p>
    <w:p>
      <w:r>
        <w:t>Um eine Verschlechterung ihres Gesundheitszustandes glaubhaft zu machen reichte die Beschwerdeführerin als Beilage zum Einwand gegen den Vorbescheid vom 1 1. April 2018 ( Urk. 11/151) ein Schreiben von Dr. A.___ vom 2 2. Februar 2018 ein . Jener stellte aus urologischer Sicht die Diagnose eines « painful</w:t>
      </w:r>
    </w:p>
    <w:p>
      <w:r>
        <w:t>bladder</w:t>
      </w:r>
    </w:p>
    <w:p>
      <w:r>
        <w:t>syndrome » . Als Diagnosen aus anderen Fachgebieten führte e r einen Diabetes mellitus Typ 2 sowie ein Colon irritabile auf. Letztmals sei vom 7. bis 1 1. August 2016 eine 100%ige Arbeitsunfähigkeit attestiert worden. Seit dem 1 9. September 2017 sei die gesundheitliche Situation stabil. Zur Arbeitsfähigkeit äusserte sich Dr. A.___ nicht und empfahl eine arbeitsmedizinische Abklärung ( Urk. 11/157). 4.2</w:t>
      </w:r>
    </w:p>
    <w:p>
      <w:r>
        <w:t>Im Beschwerdeverfahren legte die Versicherte einerseits einen Bericht des Kan tonsspitals Winterthur vom 2 7. September 2018 vor , demgemäss sie aufgrund eines nicht- katheterisierbaren</w:t>
      </w:r>
    </w:p>
    <w:p>
      <w:r>
        <w:t>Nabelpouchs mit Harnverhalt und konsekutiver Akzentuierung des Nierenbeckenkelchsystems beidseits vom 2 6. bis 27. Septem ber 2018 notfallmässig hospitalisiert gewesen sei . Nachdem alle Versuche der Katheterisierung über den Nabelpouch</w:t>
      </w:r>
    </w:p>
    <w:p>
      <w:r>
        <w:t>frustran geblieben seien, sei eine Zysto fixkathetereinlage durchgeführt worden. Peri- oder postinterventionelle Kompli kationen seien nicht aufgetreten und die Versicherte habe umgehend eine Linde rung ihrer Beschwerden verspürt. Am 2 7. September 2018 habe sie den Pouch wieder selbständig katheterisieren können und sei in gutem Allgemeinzustand nach Hause entlassen worden (zum Ganzen Urk. 15/1).</w:t>
      </w:r>
    </w:p>
    <w:p>
      <w:r>
        <w:t>Andererseits reichte die Beschwerdeführerin einen Bericht des B.___</w:t>
      </w:r>
    </w:p>
    <w:p>
      <w:r>
        <w:t>vom 8. Okto ber 2018 ein , welchem im Wesentlichen folgende Diagnosen zu entnehmen sind: - subkutaner Prozess unklarer Ätiologie (Erstdiagnose 4. Oktober 2018) bei Status nach nicht- katheterisierbarem</w:t>
      </w:r>
    </w:p>
    <w:p>
      <w:r>
        <w:t>Pouch und Einlage eines Zystofix -katheters via suprapubischem Zugang in den Nabelpouch nach mehr fachen frustranen Punktion sv ersuchen im September 2018, - Status nach Nabelstomarevision am 4. Juni 2013 bei inkontinentem Nabelpouch , - Status nach Pyelonephritis beidseits, - multiple Allergien / Medikamentenunverträglichkeiten.</w:t>
      </w:r>
    </w:p>
    <w:p>
      <w:r>
        <w:t>Die Versicherte sei vom 4. bis 8. Oktober 2018 hospitalisiert gewesen. Es hätten sich keine Anhaltspunkte für einen intraabdominalen Abszess oder eine Fistel ergeben. Auch der Pouch sei intakt gewesen. Die Computertomographie habe suprapubisch eine verdickte Cutis mit Imbibierung des subkutanen Fettgewebes gezeigt, welche bis zum Musculus</w:t>
      </w:r>
    </w:p>
    <w:p>
      <w:r>
        <w:t>rectus</w:t>
      </w:r>
    </w:p>
    <w:p>
      <w:r>
        <w:t>abdominis paramedian rechts gereicht habe. An jener Stelle habe ein kleiner, röntgendichter Fremdkörper beziehungs weise - differentialdiagnostisch - ein beginnender entzündlicher Trakt bei iatro genem Fremdmaterial festgestellt werden können. Nach stationärer Aufnahme und Etablierung einer empirischen antibiotischen Therapie sei die Versicherte stets schmerzkompensiert und afebril gewesen. Eine eindeutige Abszesskollektion</w:t>
      </w:r>
    </w:p>
    <w:p>
      <w:r>
        <w:t>habe in der Computertomographie ausgeschlossen werden können. Der Pouch sei mittels eines Dauerkatheters abgeleitet worden. Am 8. Oktober 2018 sei die Beschwerdeführerin in gutem Allgemeinzustand nach Hause entlassen worden (zum Ganzen Urk. 15/2).</w:t>
      </w:r>
    </w:p>
    <w:p>
      <w:r>
        <w:rPr>
          <w:b/>
        </w:rPr>
        <w:t>E. 5</w:t>
      </w:r>
    </w:p>
    <w:p>
      <w:r>
        <w:t>.2</w:t>
      </w:r>
    </w:p>
    <w:p>
      <w:r>
        <w:t>Der Vollständigkeit halber ist anzufügen, dass sich der angefochtene Nichteintre tensentscheid</w:t>
      </w:r>
    </w:p>
    <w:p>
      <w:r>
        <w:t>selbst unter Berücksichtigung der im Beschwerdeverfahren einge reichten Arztberichte ( Urk. 15/1-2) als korrekt erweist. Der Umstand, dass die Beschwerdeführerin innert vergleichsweise kurzer Zeit zwei Mal für wenige Tage hospitalisiert war, legt keine dauerhafte Beeinträchtigung der Arbeitsfähigkeit nahe. Seitens der behandelnden Ärzte wurde denn auch keine Arbeitsunfähigkeit attestiert.</w:t>
      </w:r>
    </w:p>
    <w:p>
      <w:r>
        <w:t>Die Versicherte wurde überdies jeweils in gutem Allgemeinzustand nach Hause entlassen.</w:t>
      </w:r>
    </w:p>
    <w:p>
      <w:r>
        <w:rPr>
          <w:b/>
        </w:rPr>
        <w:t>E. 6</w:t>
      </w:r>
    </w:p>
    <w:p>
      <w:r>
        <w:t>.</w:t>
      </w:r>
    </w:p>
    <w:p>
      <w:r>
        <w:t>Zusammenfassend hat die Beschwerdeführerin keine anspruchsbeeinflussende Verschlechterung ihres Gesundheitszustandes glaubhaft gemacht, weshalb die Beschwerdegegnerin zu Recht nicht auf das Leistungsbegehren eingetreten ist. Auf den von der Versicherten im Beschwerdeverfahren gestellte n Eventualantrag betreffend die Zusprechung beruflicher Massnahmen ist nicht einzutreten, da sich das Gericht im konkreten Fall nicht mit den materiellen Anträgen zu befassen hat (vgl. E. 1.4).</w:t>
      </w:r>
    </w:p>
    <w:p>
      <w:r>
        <w:t>Dementsprechend ist die angefochtene Verfügung vom 1 2. Juli 2018 ( Urk. 2) nicht zu beanstanden und die dagegen erhobene Beschwerde abzuweisen, soweit darauf einzutreten ist.</w:t>
      </w:r>
    </w:p>
    <w:p>
      <w:r>
        <w:rPr>
          <w:b/>
        </w:rPr>
        <w:t>E. 7</w:t>
      </w:r>
    </w:p>
    <w:p>
      <w:r>
        <w:t>.</w:t>
      </w:r>
    </w:p>
    <w:p>
      <w:r>
        <w:t>Da die Bewilligung oder Verweigerung von Versicherungsleistungen zu prüfen war, ist das Verfahren kostenpflichtig. Die Gerichtskosten sind nach dem Verfah rensaufwand sowie unabhängig vom Strei twert festzulegen ( Art. 69 Abs. 1 bis IVG) und auf Fr. 600.-- anzusetzen. Sie sind der unterliegenden Beschwerdeführerin aufzuerlegen, infolge der ihr gewährten unentgeltlichen Prozessführung (vgl. Urk. 12) jedoch einstweilen auf die Gerichtskasse zu nehmen.</w:t>
      </w:r>
    </w:p>
    <w:p>
      <w:r>
        <w:t>Die Beschwerdeführerin ist auf § 16 Abs. 4 des Gesetzes über das Sozialversiche rungsgericht ( G SV Ger ) hinzuweisen, wonach sie zur Nachzahlung der Gerichts kosten verpflichtet ist, sobald sie dazu in der Lage ist. Das Gericht erkennt: 1.</w:t>
      </w:r>
    </w:p>
    <w:p>
      <w:r>
        <w:t>Die Beschwerde wird abgewiesen, soweit darauf eingetreten wird. 2.</w:t>
      </w:r>
    </w:p>
    <w:p>
      <w:r>
        <w:t>Die Gerichtskosten von Fr. 600 .-- werden der Beschwerdeführerin auferlegt , zufolge Gewährung der unentgeltlichen Prozessführung jedoch einstweilen auf die Gerichts kasse genommen. Die Beschwerdeführerin wird auf die Nachzahlungspflicht gemäss § 16 Abs. 4 G SV Ger hingewiesen. 3.</w:t>
      </w:r>
    </w:p>
    <w:p>
      <w:r>
        <w:t>Zustellung gegen Empfangsschein an: - Departement Soziales der Stadt Winterthur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