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IV.2018.00787 vom 3. März 2020</w:t>
      </w:r>
    </w:p>
    <w:p>
      <w:r>
        <w:t>ZH Sozialversicherungsgericht, 2020-03-03, DE</w:t>
      </w:r>
    </w:p>
    <w:p>
      <w:r>
        <w:rPr>
          <w:b/>
        </w:rPr>
        <w:t xml:space="preserve">Quelle: </w:t>
      </w:r>
      <w:r>
        <w:t>https://mcp.opencaselaw.ch/entscheid/zh_sozialversicherungsgericht_IV.2018.00787</w:t>
      </w:r>
    </w:p>
    <w:p>
      <w:r>
        <w:t>FR: ZH_SOZIALVERSICHERUNGSGERICHT IV.2018.00787 du 3 mars 2020</w:t>
      </w:r>
    </w:p>
    <w:p>
      <w:r>
        <w:t>IT: ZH_SOZIALVERSICHERUNGSGERICHT IV.2018.00787 del 3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 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2.</w:t>
      </w:r>
    </w:p>
    <w:p>
      <w:r>
        <w:t>2.1</w:t>
      </w:r>
    </w:p>
    <w:p>
      <w:r>
        <w:t>Die Beschwerdegegnerin stellte sich in ihrem Entscheid auf den Standpunkt, der Beschwerdeführer sei gemäss der medizinischen Beurteilung in einer angepassten Tätigkeit noch zu 60 % arbeitsfähig. Aus der Gegenüberstellung des vor dem Unfall erzielten Einkommen s mit demjenigen, da s der Beschwerdeführer mit der gesundheitlichen Beeinträchtigung gemäss den statistischen Werten der Tabelle T11 der Lohnstrukturerhebung ( LSE ) 2014 noch erzielen könnte ,</w:t>
      </w:r>
    </w:p>
    <w:p>
      <w:r>
        <w:t>resultiere ein Invaliditätsgrad von 30 % und damit kein Rentenanspruch (Urk. 2) . 2.2</w:t>
      </w:r>
    </w:p>
    <w:p>
      <w:r>
        <w:t>Dagegen wandte der Beschwerdeführer ein, das durch die zuständige Unfallver sicherung in Auftrag gegebene interdisziplinäre Gutachten des D.___ vom 30. Oktober 2017 inklusive de s psychiatrischen Teilgutachten s attestiere eine Arbeitsfähigkeit von 50 %. Da keine Indizien gegen die Zuverlässigkeit die ses Gutachtens sprechen würden, betrage die Arbeitsfähigkeit des Beschwerdeführer s 50 % . Die Beschwerdegegnerin habe bei der Ermittlung des Invalideneinkommens einen falschen Tabellenwert beigezogen. Anwendbar sei die Tabelle TA1 der LSE 2014, wodurch sich ein Invalideneinkommen ergebe, das ziemlich genau dem vom Beschwerdeführer seit seinem Unfall effektiv erzielten Einkommen entspre che, weshalb offenbleiben könne, ob das Invalideneinkommen gestützt auf seine konkrete beruflich-erwerbliche Situation oder mithilfe von Tabellenlöhnen zu ermitteln sei . Unter Berücksichtigung eines leidensbedingten Abzuges von 15 % ergebe sich ein Invaliditätsgrad von 67 % (Urk. 1 S. 5 ff.). 3.</w:t>
      </w:r>
    </w:p>
    <w:p>
      <w:r>
        <w:t>Die im Zeitpunkt der Begutachtung vorliegenden medizinischen Berichte wurden im psychiatrischen Teilgutachten vom 24. Juli 2017 und im interdisziplinären Gutachten des D.___ vom 30. Oktober 2017 zusammengefasst (Urk. 7/205/5-24 ; Urk. 7/205/55-60 ), weshalb sie an dieser Stelle nicht noch einmal wiedergegeben werden. Soweit erforderlich, wird in den nachfolgenden Erwägungen aber darauf Bezug genommen.</w:t>
      </w:r>
    </w:p>
    <w:p>
      <w:r>
        <w:t>Im interdisziplinären Gutachten vom 30. Oktober 2017 wurden folgende neurologischen Diagnosen mit Auswirkung auf die Arbeitsfähigkeit gestellt (Urk. 7/205/33 ): - Status nach Polytrauma im Rahmen eines Gleitschirmunfalls am 28. August 2011 mit/bei - rotationsstabilen LWK1/2 Frakturen (Spaltungsfraktur LWK1, komplette Berstungsfraktur LWK2) mit kompletter Verlegung des Spinalkanales L2 und Processus spinosi Frakturen LWK1-3 - fissuraler Lamina-Fraktur HWK6 rechts - Vertical shear/Typ C Verletzung des Beckenringes links mit transfo raminaler Sacrumfraktur links und Schambeinfraktur links - Intrakapsulärer Nierenlazeration rechts - Status nach dorsaler Spondylodese BWK11 bis LWK4 und Dekompres sion mit Laminektomie LWK1, 2 und 3, Duranähte im Bereich von L1-3 am 28. August 2011 (Orthopädie D.___ ) - Status nach offener Reposition sacral mit perkutaner Iliosakralschrau ben und Dekompression S1 links und Pfannenstiel-Inzision über Stoppa-Zugang mit Überbrückungsplatte oberer Schambeinast - Status nach Komplettierung der operativen Versorgung der lumbalen Wirbelsäulenverletzung via Lumbotomie mit Synframe, Vertebrekto mie LWK2, Cage-Interposition und autologer Spongiosaplastik zur bisegmentalen Spondylodese am 1. September 2011 (Orthopädie D.___ ) - Status nach Implantation eines sakralen Neuromodulators gluteal links bei neurogener Blasen-, Sexual- und Darmfunktionsstörung am 21. Februar 2013 (Neuro-Urologie G.___ ) - Aktuell (11. April 2017): Persistierende sensomotorische inkomplette rechtsbetonte Paraplegie sub Th12 (ASIA C) mit Atrophie des rechten Beines und mit neurogener Blasen-, Sexual- und Darmfunktions störung mit Bedarf einer regelmässigen Selbstkatheterisierung und einer manuellen Darmausräumung; intermittierende neuropathische Schmerzen beider Oberschenkel und intermittierend muskuloskelettale Schmerzen - Ein- und Durchschlafinsomnie multifaktorieller Genese</w:t>
      </w:r>
    </w:p>
    <w:p>
      <w:r>
        <w:t>Im psychiatrischen Teilgutachten vom 24. Juli 2017 stellten die Gutachter fo l gende Diagnosen (Urk. 7/205/73 ): - Depressive Störung, gegenwärtig leicht- bis mittelgradig (ICD-10 F32) seit März 2017 mit somatischem Syndrom - Chronische Insomnie (ICD-10 F51), am ehesten multifaktoriell - neuropathischer und spastischer Schmerz, Wirbelsäulen-/Becken-Schmerz - depressive Störung</w:t>
      </w:r>
    </w:p>
    <w:p>
      <w:r>
        <w:t>Aus neurologischer Sicht bestehe zum einen eine deutlich rechtsbetonte Lähmung und Gefühlsminderung beider Beine, die durch die traumatische Schädigung der Nervenwurzeln auf Höhe der gebrochenen 1. und 2. Lendenwirbelkörper erklärt sei. Klinisch würden sich entsprechend schlaffe Lähmungen und eine verminderte Sensibilität unterhalb der Leistenregion (Niveau Th 12) finden. Weiter bestehe eine neurogene Blasen-, Sexual- und Darmfunktionsstörung durch die trauma tische Paraplegie. Deshalb sei am 21. Februar 2013 durch die Neuro-Urologie des Zentrums für Paraplegie im G.___ ein sakraler Neuromodulator gluteal links implantiert worden. Hierunter zeige sich eine Besserung der Sexual- und Darm funktionsstörung, während sich die Blasenfunktionsstörung nur minimal habe verbessern lassen. Die neurogene Darmfunktionsstörung habe sich zwar nach Implantation des sakralen Neuromodulators gebessert (zuvor sei die Defäkation nur alle 3 Tage möglich gewesen und sei praktisch ausschliesslich mittels manu eller Ausräumung erfolgt), trotzdem müsse der Beschwerdeführer 4-5 Mal pro Tag 10-15 Minuten für die Defäkation aufwenden (und weiterhin immer die Defäka tion auch mittels manueller Ausräumung kontrollieren) und auf eine angepasste Diät und eine regelmässige Defäkation achten, damit keine Inkontinenz bestehe. Zudem leide er immer noch an Hämorrhoiden. Bezüglich der neurogenen Blasen funktionsstörung habe der Beschwerdeführer durch den sakralen Neuromodulator keine Besserung bemerkt. Die unphysiologische Pressmiktion sei auf Anraten vom Neuro-Urologen PD Dr. H.___ verlassen worden und auf eine intermittierende Selbstkatheterisierung 4-5 Mal pro Tag umgestellt worden. Dadurch erleide der Beschwerdeführer seltener Harnwegsinfektionen, es bestehe aber weiterhin ein erhöhter Zeitbedarf für die Blasenentleerung. Zudem beklage der Beschwerdefüh rer seit dem Unfall rezidivierende Schmerzen. Es bestünden intermittierend auf tretende, einschiessende, elektrisierende neuropathische Schmerzen beider Ober schenkel (entsprechend dem Dermatom L 2 ), die er mittels Einnahme von Pregabalin bei Bedarf kontrollieren könne. Diese Schmerzen störten den Beschwerdeführer insbesondere bei längeren Flugreisen. Als weiteres Problem beklage der Beschwerdeführer seit dem Unfall bestehende Schlafstörungen, es bestünden eine intermittierende Ein- und Durchschlafinsomnie und eine konse kutive leichte Tagesmüdigkeit und -Schläfrigkeit, weshalb der Beschwerdeführer auch tagsüber regelmässige Ruhepausen benötige. Als Ursache für seine Ein- und Durchschlafinsomnie gebe der Beschwerdeführer an, dass es für ihn häufig sehr schwierig sei, eine angenehme Position im Bett zu finden , und dass er aufgrund der Paraplegie keine unbewusste Wendung des Körpers im Schlaf vornehmen könne, so dass er hierfür immer erwache und dann teils erschwert wieder einschlafen könne. Er erwache deshalb jede Nacht und schlafe nie komplett durch. Daneben bestünden weitere mit der Paraplegie assoziierte bzw. hierdurch verur sachte Probleme, welche gegebenenfalls durch die entsprechenden Spezialisten (insbesondere Rheumatologie und Orthopädie) begutachtet werden müssten , wie lumbale Rückenschmerzen, belastungsabhängige Schulterschmerzen rechts und Kontrakturen. Zudem gebe der Beschwerdeführer an, dass seine Beine seit dem Unfall insbesondere bei Hitze in sitzender Position teilweise stark anschwellen würden. Nach Hochlagern der Beine seien die Schwellungen jeweils rasch regre dient. Diese Beschwerden seien durch gestörte/unterbrochene autonome Netz werke der unteren Extremität im Rahmen der multiplen Nervenwurzelverletzun gen zu erklären (Urk. 7/205/ 3 4-36 ). Aus somatischer Sicht sei dem Beschwerde führer die bisherige Tätigkeit als Market Development Director 5 Stunden pro Tag beziehungsweise 25 Stunden pro Woche zumutbar. Zeitliche Einschränkungen der Arbeitszeit würden durch den Bedarf an regelmässigen physiotherapeutischen Behandlungen zur Behandlung/Verhinderung von Folgeschäden und zum Erhalt der Arbeitsfähigkeit und Lebensqualität, Schmerzen bei längerem Sitzen und durch vermehrten Zeitbedarf bei der Verrichtung alltäglicher Verrichtungen und der eingeschränkten Mobilität bestehen. Zusätzlich zur zeitlichen Einschränkung bestehe eine leistungsmässige Einbusse von 20 %, entsprechend einer effektiven Arbeitszeit von 4 Stunden pro Tag, respektive 20 Stunden pro Woche, erklärbar durch den erhöhten Zeitbedarf für das Blasen- und Darmmanagement, die erschwerte Mobilität und den Bedarf regelmässiger Ruhepausen. Reisetätigkeit und Kundenbesuche seien dabei stark eingeschränkt beziehungsweise nicht mehr möglich. Die Tätigkeit des Beschwerdeführers sei bereits an die Unfallfolgen angepasst worden. Eine zusätzliche Reduktion der Arbeitsunfähigkeit sei durch eine weitere Anpassung der Arbeit beziehungsweise der Arbeitsstelle nicht erreichbar (Urk. 7/205/42-43 ).</w:t>
      </w:r>
    </w:p>
    <w:p>
      <w:r>
        <w:t>Psychiatrisch betrachtet würden sich beim Beschwerdeführer sowohl klinisch als auch eigen- und fremdanamnestisch und testpsychologisch Hinweise auf das Vorliegen einer leicht- bis mittelgradigen depressiven Störung ergeben. Daneben bestünden eine chronische Ein- und Durchschlafinsomnie sowie belastungsab hängige kognitive Einschränkungen in Bezug auf die Konzentration und Aufmerksamkeitsspanne mit Einbussen in der Merkfähigkeit, die die Leistungs fähigkeit am Arbeitsplatz und im Alltag beeinträchtigten. Sowohl die Depression und die chronische Insomnie als auch die Kognition würden stark vom Schmerz niveau moduliert (Spastik, neuropatische Schmerzen, Schmerzen beim längeren Sitzen im Rollstuhl bei Status nach multiplen Rücken- und Becken-OPs infolge des Unfalls). In der Regel würden nach zirka 1.5 bis 2 Stunden Sitzen im Rollstuhl erste schmerzbedingte Beschwerden am Arbeitsplatz auftreten. Dies zeige sich in kognitiven Einbussen, vermehrter dysphorischer Reizbarkeit, Motivationsverlust und Leistungsknick sowie Ermüdung, so dass längere Pausen eingelegt werden müssten oder das Arbeitstempo und die Effizienz sehr abnehmen würden. Ideal sei es dann die Position zu wechseln, d.h. z.B. Abliegen oder Stehübungen durch zuführen, um die Wirbelsäule zu entlasten und der Spastik entgegenzuwirken. Ausserdem liege eine ausgeprägte negative Kognition mit Grübeln, gedrückter Stimmungslage und einer zunehmenden Hoffnungslosigkeit mit Selbstwertein bruch und Insuffizienzerleben vor, die mit starkem subjektivem Leidensdruck vergesellschaftet seien. Objektiv bleibe festzuhalten, dass Schmerz, Depression und Insomnie einander ungünstig beeinflussen würden. Die Depression könne einerseits die Insomnie, aber auch den Schmerz verstärken und sich negativ auf die Schmerzverarbeitung auswirken, andererseits würden chronische Schmerzen und Schlafdefizit häufig zu depressiven Verstimmungen führen. Chronische Schmerzen würden zudem auch strukturell-morphologische Veränderungen in den afferenten und efferenten Schmerzbahnen sowie der zentralen Schmerzver arbeitung im Limbischen System und der Hippocampusformation bewirken. Die chronische Insomnie mit Ein- und Durchschlafstörung werde sowohl durch die neuropathischen als auch spastikbedingten Schmerzen, aber eben auch durch die depressiven Symptome mit Früherwachen und Morgentief ungünstig beeinflusst. Gesamthaft seien die psychiatrischen Beeinträchtigungen mit zirka 20 % einzu schätzen. Aktuell bestehe keine antidepressive Behandlung. Möglicherweise könnte eine Psychotherapie auf kognitiv-verhaltenstherapeutischer Basis sowie Re-Etablierung eines geeigneten Antidepressivums zur Verbesserung der Krank heitsakzeptanz/verarbeitung, Stimmungsaufhellung und Schmerzdistanzierung beitragen (Urk. 7/205/76-78). Die Erfahrung habe gezeigt, dass ein Pensum mit 70-80 % deutlich zu hoch sei, weswegen eine Rückstufung auf 50-60 % erforder lich gewesen sei. Der Arbeitsversuch mit höheren Prozenten werde retrospektiv als frustran eingeschätzt. Prognostisch sei dauerhaft eher von einem Pensum zwischen 50-60 % auszugehen (Urk. 7/205/83 ).</w:t>
      </w:r>
    </w:p>
    <w:p>
      <w:r>
        <w:t>Aufgrund der interdisziplinären neurologischen und psychiatrischen Begutach tung bestehe beim Beschwerdeführer in der angestammten Tätigkeit eine Arbeits fähigkeit von 50 %. Diese Arbeitsfähigkeit errechne sich aus einer Präsenzzeit von 60 % mit währenddessen einer Leistungsfähigkeit von 80 %. Zum Erreichen bzw. Beibehalten der Arbeitsfähigkeit müssten jedoch folgende Punkte beachtet werden: Der Beschwerdeführer benötige (voraussichtlich lebenslänglich) regel mässige physiotherapeutische Behandlungen zur Vermeidung/Behandlung von Folgeschäden der Paraplegie und regelmässige paraplegiologische und neuro-urologische Kontrollen. Auch das Schmerzmanagement und die Verbesserung der Schlafqualität sowie Therapie von komorbiden affektiven Störungen seien Teil dieses lebenslangen Behandlungskonzepts, so dass eine optimale interdisziplinäre Zusammenarbeit allen beteiligten Therapeuten unabdingbar erscheine. Im Hinblick auf die psychiatrische Begleiterkrankung seien regelmässige psychiat risch-psychotherapeutische Interventionen im ambulanten Setting empfehlens wert. Bezüglich des Arbeitsplatzes müsse eine Rollstuhlgängigkeit vorliegen, weiter benötige der Beschwerdeführer während der Arbeit Zeit und die Räumlich keiten zur Blasen- und Darmentleerung (während einer täglichen Arbeitszeit von 5 Stunden sei eine ein- bis zweimalige Blasen-</w:t>
      </w:r>
    </w:p>
    <w:p>
      <w:r>
        <w:t>bzw. Darmentleerung à je 10-15 Minuten Dauer zu erwarten), zudem benötige der Beschwerdeführer am Arbeitsplatz auch vermehrte Pausen mit der Möglichkeit, seine Beine aufgrund von Ödemen während einiger Zeit hochlagern zu können. Hieraus resultiere die Einschränkung der Leistungsfähigkeit auf 80 % (entsprechend 4 Stunden pro Tag; Urk. 7/205/39 ). 4.</w:t>
      </w:r>
    </w:p>
    <w:p>
      <w:r>
        <w:t>4.1</w:t>
      </w:r>
    </w:p>
    <w:p>
      <w:r>
        <w:t>4.1.1</w:t>
      </w:r>
    </w:p>
    <w:p>
      <w:r>
        <w:t>Der Beschwerdeführer stützt sich i n medizinischer Sicht auf das interdisziplinäre Gutachten des D.___ vom 30. Oktober 2017 mitsamt dem psychiatrischen Teilgutachten vom 24. Juli 2017 (E. 2.2). D ie Beschwerde gegnerin stützt sich bei ihrer Einschätzung der zumutbaren Arbeitsfähigkeit – soweit ersichtlich – insbesondere auf den neurologischen Teil des inter disziplinären Gutachtens des D.___ , zumal sie eine Arbeitsfähigkeit von 60 % als ausgewiesen erachtet. Die aus psychiatrischen Gründen gutachterlich attestierte zusätzliche Einschränkung der Arbeitsfähigkeit wurde von der Beschwerdegegnerin nicht übernommen (vgl. Urk. 2 und Urk. 7/225/6 [«Notiz Kundenberatung»] ). Infolge dessen ist vorab zu prüfen, ob das psychiatrische Teilgutachten vom 24. Juli 2017 die rechtsprechungsgemässen Anforderungen an eine beweiskräftige Entscheid grundlage erfüllt (vgl. E. 1.3). 4.1.2</w:t>
      </w:r>
    </w:p>
    <w:p>
      <w:r>
        <w:t>Die Gutachter begründeten die zusätzlich zu berücksichtigende 20%ige Einschränkung der Arbeitsfähigkeit im psychiatrischen Bereich mit dem Vorlie gen einer gegenwärtig leicht- bis mittelgradigen depressiven Störung (ICD-10 F32) mit somatischem Syndrom sowie einer chronischen Insomnie (E. 3 ). Obwohl die psychiatrischen Gutachter einer psychotherapeutischen Behandlung eine potentiell positive Wirkung prognostizierten, trugen sie bei ihrer Einschätzung der Arbeitsfähigkeit der Tatsache, dass sich der Beschwerdeführer bis anhin nicht in regelmässige psychiatrische Behandlung begeben hatte, keine Rechnung. Die im psychopathologischen Befund festgehaltene reduzierte Konzentration und Aufmerksamkeit beruht auf den subjektiven Angaben des Beschwerdeführers und nicht auf anlässlich der Exploration erhobenen objektiven Befunden (Urk. 7/205/68 ). Im anlässlich der neurologischen Exploration im Rahmen der interdisziplinären Begutachtung erhobenen Untersuchungsbefund wurde der Beschwerdeführer als formalgedanklich unauffällig bezeichnet. Einschränkungen der Konzentration oder der Aufmerksamkeit wurden nicht festgehalten (Urk. 7/205/30 ). Vom 10. November 2012 bis Juni 2015 hat der Beschwerdeführer – neben einer beruflichen Tätig keit von mindestens 60 % – eine Ausbildung zum Executive Master of Business Administration an der A.___ ab solviert ( Urk. 1 S. 3-4, Urk. 7/157, Urk. 7/160 ). Dies blieb bei der Einschätzung der Arbeitsfähigkeit im psychiatrischen Gutachten ebenso unberücksichtigt, wie die Tatsache, dass der Beschwerdeführer – neben weiteren sportlichen Hobbys wie Rollstuhl-Tennis – mit grossem Zeitaufwand Parabob-Sport betreibt und in dieser Disziplin gar erfolgreich an den I.___ teilgenommen hat. Letzteres steht denn auch in Widerspruch zur im psychopathologischen Befund festgehaltenen Angst beim Autofahren und beim Beschleunigen generell (Urk. 7/205/68 ), da anzunehmen ist, dass auf den Beschwerdeführer im Parabob-Sport die höheren Beschleunigungs kräfte wirken als beim Lenken eines Personenwagens . Unter Berücksichtigung des hohen Aktivitätenniveaus und insbesondere des zeit intensiv ausgeübten Parabob-Sports ist auch die gutachterlich festgehaltene Antriebsminderung sowie die Tendenz zur Selbstprotektion (Urk. 7/205/68 ) zu hinterfragen. Ferner fehlt eine gutachterliche Abhandlung dazu, weshalb sich im Verlauf seit dem Unfall keine Anzeichen für die Entwicklung einer – gutachterlich als unfallkausal eingestuften – depressiven Symptomatik finden (vgl. Urk. 7/205/55-60 ). Im Rahmen der Diagnostik des MINI ICF wurden vom psychiatrischen Gutachter sodann fachfremd auch somatische («behinderungs bedingte») Einschränkungen mitberücksichtigt (vgl. Urk. 7/205/69-70 ) , womit diese doppelt zum Tragen kamen. 4 .1.3</w:t>
      </w:r>
    </w:p>
    <w:p>
      <w:r>
        <w:t>Neben dem nicht nachvollziehbaren psychiatrischen Gutachten vom 24. Juli 2017 liegen bis auf den Austrittsbericht des Y.___ vom 31. Mai 2012 (neuropsychologische Untersuchung vom 12. März 2012 Urk. 7/184/96-99 ) keine weiteren Untersuchungsberichte in Bezug auf den psychischen Gesundheitszustand des Beschwerdeführers vor. Anlässlich der neuropsychologischen Untersuchung wurde eine alters- und ausbildungsadä quate mentale Leistungsfähigkeit festgestellt, ohne Einschränkungen der Belast barkeit, Konzentration, Aufmerksamkeit oder der kognitiven Funktionen (Urk. 7 /184/ 99 ). Der Beschwerdeführer selbst gab an, den Eindruck zu haben, genau die gleiche Person wie vor dem Unfall zu sein (Urk. 7/184/97 ). J.___ MSc UZH, klinischer Psychologe FSP und Psychotherapeut FSP, bestätigte in seiner Stellungnahme vom 28. Februar 2018 gegenüber der Unfall versicherung sodann, dass sich anlässlich seiner beiden stündigen therapeu tischen Interventionen vom 29. Oktober und vom 8. Dezember 2014 keine Anhaltspunkte für eine psychische Störung ergeben hätten (Urk. 11/M129 in Parallelverfahren Nr. UV.2018.00093 ). Im Verlauf finden sich keine Hinweise dafür, dass der Beschwerdeführer nach dem Unfall an einer eigentlichen psychi atrischen Erkrankung mit massgeblicher Einschränkung der Arbeitsfähigkeit gelitten hat. So sind bis auf die beiden psychotherapeutischen Sitzungen bei J.___ keinerlei psychiatrische oder psychotherapeutische Behand lungen dokumentiert. 4.2</w:t>
      </w:r>
    </w:p>
    <w:p>
      <w:r>
        <w:t>Infolgedessen ist eine psychische Beeinträchtigung der Arbeitsfähigkeit in keiner Weise ausgewiesen und die zumutbare Leistungsfähigkeit des Beschwerdeführers ausschliesslich anhand der somatischen Einschränkungen zu bestimmen. 4.3 4.3.1</w:t>
      </w:r>
    </w:p>
    <w:p>
      <w:r>
        <w:t>Im interdisziplinären Gutachten vom 30. Oktober 2017 wurde in der angestamm ten Tätigkeit eine Arbeitsfähigkeit von 50 % attestiert (E. 3), wobei darin eine psychiatrische Einschränkung von 20 % enthalten ist. Da bei der Beurteilung der zumutbaren Arbeitsfähigkeit im vorliegenden Fall indes keine psychiatrischen Einschränkungen zu berücksichtigen sind (vgl. E. 4.2) und das neurologische Gutachten die rechtsprechungsgemässen Anforderungen an eine beweiskräftige Entscheidgrundlage unbestrit tenermassen erfüllt (vgl. E. 1.3 ), können 80 % der interdisziplinär attestierten Arbeitsunfähigkeit</w:t>
      </w:r>
    </w:p>
    <w:p>
      <w:r>
        <w:t>angerechnet werden , was einer aus somatischen Gründen bestehenden</w:t>
      </w:r>
    </w:p>
    <w:p>
      <w:r>
        <w:t>Arbeitsunfähigkeit von 40 %, beziehungs weise eine r</w:t>
      </w:r>
    </w:p>
    <w:p>
      <w:r>
        <w:t>Arbeitsfähigkeit von 60 % entspricht . Die Einschränkung wurde dabei nachvollziehbar mit dem erhöhten Zeitbedarf für das Blasen- und Darmmanage ment, der erschwerten Mobilität und dem Bedarf an regelmässigen Ruhepausen begründet (E. 3).</w:t>
      </w:r>
    </w:p>
    <w:p>
      <w:r>
        <w:t>Eine Arbeitsfähigkeit von mindestens 60 % ist auch angesichts der seit dem Jahr 2012 gezeigten Leistungsfähigkeit und den konstanten Einschätzungen der behandelnden Ärzte ausgewiesen. Bereits am 9. Juli 2012 wurde im Bericht des Y.___ ein vom Beschwerdeführer gut tolerier tes Arbeitspensum von 30-40 % (Arbeitsversuch beim bisherigen Arbeitgeber), verteilt auf zwei Tage pro Woche festgehalten. Es wurde die Fortsetzung des Arbeitsversuches und die schrittweise Steigerung des Arbeitspensums bis zur nächsten Kontrolle empfohlen (Urk. 7/184/140-142). Der den Beschwerdeführer seit dem Jahr 2012 behandelnde Arzt, Dr. med. K.___ , Facharzt FMH für Allgemeine Innere Medizin,</w:t>
      </w:r>
    </w:p>
    <w:p>
      <w:r>
        <w:t>Oberarzt am Ambulatorium des Zentrums für Parap legie der G.___ , attestierte durchwegs eine Arbeitsfähigkeit von rund 60 % oder 27 bis 28 Stunden pro Woche (Verlaufseintrag vom 11. Dezember 2014 [Urk. 7/116 ], Bericht vom 18. Mai 2015 [Urk. 7/184/48-49 ], Bericht vom 4. August 2015 [Urk. 7/184/31-32 ], Berich t vom 3. November 2015 [Urk. 7/184/17-18 ]). Die Einschränkung der Arbeitsfähigkeit führte er auf lähmungsbedingte Behinderungen im Alltag und Beruf (unter anderem Reduktion der Sitzdauer, hoher Zeitbedarf für Blasen- und Darmentleerung, Einschränkung und vermehrter Zeitbedarf bei der Fortbewegung) zurück ( Urk. 7/184/31 ). Hatte Dr. K.___ am 13. Mai 2013 noch über eine derzeitige Tätigkeit des Beschwer deführer s im Pensum zu 70-80 % in der Marktforschung berichtet (Urk. 7/184/57-58 ), führte er in seinem Bericht vom 3. November 2015 aus, bei dieser Tätigkeit im 70-80%-Pensum habe es sich offensichtlich und nachträglich gesehen um einen kurzfristigen Arbeitsversuch gehandelt, der vom Beschwerde führer wegen Überforderung habe abgebrochen werden müssen (Urk. 7/184/17 ). Im zuhanden der Unfallversicherung erstatteten Bericht des Y.___ vom 1. Juni 2016 wurde eine seit Herbst 2015 ausgeübte Tätigkeit als Manager einer kanadischen Firma im 60%-Pensum festgehalten. Der Beschwerdeführer sei beruflich oft im Ausland unterwegs. Dieses Pensum werde unter Beachtung der Regenerationszeiten gut toleriert (Urk. 11/M112 S. 2 und 4 im Parallelverfahren Nr. UV.2018.00093 ). Eine Arbeitsfähigkeit von 60 % korre liert denn auch mit der vom Beschwerdeführer anlässlich der neurologischen Exploration vom 11. April 2017 geäusserten Selbsteinschätzung, wonach er sich in der Lage sehe, pro Woche 23-25 Stunden beziehungsweise in einem Pensum von zirka 50-60 % zu arbeiten. Als nächstes werde er sich eine 60%-Stelle suchen. Bei diesem Pensum fühle er sich nicht überfordert und habe genügend Zeit für den durch die Paraplegie bedingten Mehraufwand (Urk. 7/205/29).</w:t>
      </w:r>
    </w:p>
    <w:p>
      <w:r>
        <w:t>4.3.2</w:t>
      </w:r>
    </w:p>
    <w:p>
      <w:r>
        <w:t>Retrospektiv ist zu berücksichtigen, dass ein Rentenanspruch des Beschwerdefüh rer s frühestens am 1. Juli 2015 entstehen konnte ( Art. 29 Abs. 2 IVG).</w:t>
      </w:r>
    </w:p>
    <w:p>
      <w:r>
        <w:t>Wie sich anhand der vorherigen Ausführungen zur Arbeitsfähigkeit ergibt, gingen die behandelnden Ärzte zumindest ab dem 11. Dezember 2014 von einer konstanten Arbeitsfähigkeit von 60 % aus und auch gutachterlich wurde im Verlauf keine abweichende Arbeitsunfähigkeit aus somatischen Gründen attestiert . Seit dem 1. Juli 2015 bis zum Zeitpunkt des Erlasses der angefochtenen Verfügung</w:t>
      </w:r>
    </w:p>
    <w:p>
      <w:r>
        <w:t>hat sich somit</w:t>
      </w:r>
    </w:p>
    <w:p>
      <w:r>
        <w:t>keine massgebliche Änderung der Leistungsfähigkeit des Beschwerdefüh rer s ergeben , vielmehr ist von einem konstanten Gesundheitszustand auszugehen (vgl. Urk. 7/205/18-24). Damit ist von einer seit dem 1. Juli 2015 bestehenden Arbeitsfähigkeit von 60 % in der angestammten Tätigkeit auszugehen. 4.4 4.4.1</w:t>
      </w:r>
    </w:p>
    <w:p>
      <w:r>
        <w:t>Zu klären sind die erwerblichen Auswirkungen der eingeschränkten Arbeitsfähig keit. Bei der Invaliditätsbemessung kommt der allgemeinen Methode des Einkom mensvergleichs gemäss Art. 28a Abs. 1 des Bundesgesetz es über die Invaliden versicherung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 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4.4.2</w:t>
      </w:r>
    </w:p>
    <w:p>
      <w:r>
        <w:t>Der Beschwerdeführer ging nach Eintritt des Gesundheitsschadens einer Vielzahl an verschiedenen Erwerbstätigkeiten nach. Im Zeitpunkt des frühestmöglichen Rentenbeginns befand sich der Beschwerdeführer in keinem Anstellungsverhält nis.</w:t>
      </w:r>
    </w:p>
    <w:p>
      <w:r>
        <w:t>A m 1. September 2015 trat er eine bis am 31. Januar 2016 befristete Stelle an. Hernach leistete der Beschwerdeführer</w:t>
      </w:r>
    </w:p>
    <w:p>
      <w:r>
        <w:t>mehrere kurze Arbeitseinsätze von wenigen Monaten und war ab April 2017 arbeitslos . Seit dem 1. April 2018 ist er bei der F.___ angestellt</w:t>
      </w:r>
    </w:p>
    <w:p>
      <w:r>
        <w:t>(vgl. Sachverhalt E. 1) . A ufgrund der jeweil s kurzen Anstellungsdauer erfüllt keine der vom Beschwerdeführer seit dem 1. Juli 2015 ausgeübten Erwerbstätigkeiten das Kriterium eines besonders stabilen Arbeitsverhältnisses im Sinne der bundesgerichtlichen Rechtsprechung (vgl. BGE 116 V 253). Ein Abstellen auf die tatsächlichen Einkommensverhältnisse verbietet sich unter diesen Umständen. 4.4.3</w:t>
      </w:r>
    </w:p>
    <w:p>
      <w:r>
        <w:t>Gestützt auf den medizinischen Sachverhalt und den bisherigen beruflichen Wer degang ist anzunehmen, dass der Beschwerdeführer in einer mit der angestamm ten Tätigkeit vergleichbaren Tätigkeit (im 60%-Pensum) bestmöglich eingeglie dert wäre. Damit erübrigt sich ein ordentlicher Einkommensvergleich und kann für das Validen- und das Invalideneinkommen dieselbe Bemessungsgrundlage herangezogen werden (vgl. Urteil des Bundesgerichts 8C_463/2012 vom 3. August 2012 E. 4.2 mit Hinweisen). Aufgrund der um 40 % eingeschränkten Arbeitsfähigkeit erweist es sich nicht als überwiegend wahrscheinlich, dass der im Rahmen der Umschulung erlangte Executive Master of Business Administra tion an der A.___ dem Beschwerdeführer in einer mit der angestammten Tätigkeit vergleichbaren Tätigkeit einen massgeblichen einkommensrelevanten Vorteil verschafft. Insbesondere geht es nicht an, auf Tabellenwerte für Universitäre Bildungsabschlüsse abzustellen. Der Beschwerdeführer hat andererseits über Jahre hinweg gezeigt, dass er – selbst neben einer berufsbegleitenden Weiterbil dung und einer sehr zeitintensiven Freizeitgestaltung (Parabob) – seine Rest arbeitsfähigkeit erfolgreich zu verwerten vermochte und die bestehenden Einschränkungen wurden bereits hinreichend im Rahmen des eingeschränkten Pensums berücksichtigt. Damit besteht weder Raum für eine über die Reduktion der Arbeitsfähigkeit von 40 % hinausreichende gesundheitsbedingte Erwerbsein busse noch für ein dem Beschwerdeführer aufgrund seiner Zusatzausbildung anrechenbare s Mehreinkommen und entspricht der Grad der Arbeitsunfähigkeit dem Invaliditätsgrad (vgl. Urteil des Bundesgerichts 8C_364/2015 vom 18. Dezember 2015 E. 3.2) .</w:t>
      </w:r>
    </w:p>
    <w:p>
      <w:r>
        <w:t>Dementsprechend hat der Beschwerdeführer bei einem Invaliditätsgrad von 40 % rückwirkend per 1. Juli 2015 Anspruch auf eine V iertelsrente (Art. 28 Abs. 2 IVG). Dies führt zur teilweisen Gutheissung der Beschwerde. 5 .</w:t>
      </w:r>
    </w:p>
    <w:p>
      <w:r>
        <w:t>Die angefochtene Verfügung der Beschwerdegegnerin vom 26. Juli 2018 ist somit aufzuheben und festzustellen, dass der Beschwerdeführer ab dem 1. Juli 2015 Anspruch auf eine Viertelsrente der Invalidenversicherung hat. 6 . 6 . 1</w:t>
      </w:r>
    </w:p>
    <w:p>
      <w:r>
        <w:t>Gemäss Art. 69 Abs. 1 bis</w:t>
      </w:r>
    </w:p>
    <w:p>
      <w:r>
        <w:t>IVG ist das Beschwerdeverfahren bei Streitigkeiten um die Bewilligung oder die Verweigerung von Leistungen der Invalidenversicherung vor dem kantonalen Versicherungsgericht in Abweichung von Art. 61 lit. a ATSG kostenpflichtig. Die Kosten werden nach dem V erfahrensaufwand und unabhän gig vom Streitwert im Rahmen von Fr. 200.-- bis Fr. 1'000.-- festgelegt und sind im vorliegenden Fall auf Fr. 600.-- festzusetzen. Ausgangsgemäss sind die Kosten</w:t>
      </w:r>
    </w:p>
    <w:p>
      <w:r>
        <w:t>von der Beschwerdegegnerin zu tragen. 6 .2</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34 Abs. 3 GSVGer).</w:t>
      </w:r>
    </w:p>
    <w:p>
      <w:r>
        <w:t>Mit Beschwerde vom 13. September 2018 (Urk. 1 S. 2 ) beantragte der</w:t>
      </w:r>
    </w:p>
    <w:p>
      <w:r>
        <w:t>Beschwer deführer</w:t>
      </w:r>
    </w:p>
    <w:p>
      <w:r>
        <w:t>eine Parteientschädigung. Eine Honorarnote wurde nicht eingereicht, womit die Entschädigung nach Ermessen festzusetzen ist. Unter Berücksichtigung der Bedeutung der Streitsache und der Schwierigkeit des Prozesses ist für den notwendigen Aufwand eine Entschädigung in Höhe von Fr. 2’200 .--</w:t>
      </w:r>
    </w:p>
    <w:p>
      <w:r>
        <w:t>(i nklusive Mehrwertsteuer und Bar auslagen) angemessen. Das Gericht erkennt: 1.</w:t>
      </w:r>
    </w:p>
    <w:p>
      <w:r>
        <w:t>In Gutheissung der Beschwerde wird die Verfügung der Sozialversicherungsanstalt des Kantons Zürich, IV-Stelle, vom 26. Juli 2018 aufgehoben und festgestellt, dass der Beschwerdeführer ab dem 1. Juli 2015 Anspruch auf eine Viertelsrente der Invaliden versicherung hat.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2’200 .-- (inkl. Barauslagen und MWSt) zu bezahlen. 4.</w:t>
      </w:r>
    </w:p>
    <w:p>
      <w:r>
        <w:t>Zustellung gegen Empfangsschein an: - Rechtsanwalt Thomas Wehrlin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5</w:t>
      </w:r>
    </w:p>
    <w:p>
      <w:r>
        <w:t>bis am 31. Mai 2015 mitsamt einem währenddessen bestehenden Taggeldanspruch</w:t>
      </w:r>
    </w:p>
    <w:p>
      <w:r>
        <w:t>sowie Kostengutsprache für eine Outplacement-Beratung (Urk. 7/141). Am 3. August 2015 informierte die IV-Stelle über den Abschluss der beruflichen Massnahmen, da der Versicherte die Umschulung zum MBA/EMBA in International Business erfolgreich absolviert habe (Urk. 7/160, vgl. Urk. 7/157). A m 1. September 2015 tra t der Versicherte eine bis am 30 . Januar 2016 befristete Anstellung bei der Fir ma B.___ . an (Urk. 7/179 = Urk. 3/4 , Urk. 7/205/4 ) . Ab März 2016 war der Ver sicherte in einem 60%-Pensum bei der C.___ als Business Developer angestellt. Das Arbeitsverhältnis endete am 30. November 2016, woraufhin der Versicherte noch drei Monate in einer Auffanggesellschaft zur Rettung des Unternehmens im 60%-Pensum tätig war (Urk. 7/205/4).</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