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IV.2018.00784 vom 17. Mai 2019</w:t>
      </w:r>
    </w:p>
    <w:p>
      <w:r>
        <w:t>ZH Sozialversicherungsgericht, 2019-05-17, DE</w:t>
      </w:r>
    </w:p>
    <w:p>
      <w:r>
        <w:rPr>
          <w:b/>
        </w:rPr>
        <w:t xml:space="preserve">Quelle: </w:t>
      </w:r>
      <w:r>
        <w:t>https://mcp.opencaselaw.ch/entscheid/zh_sozialversicherungsgericht_IV.2018.00784</w:t>
      </w:r>
    </w:p>
    <w:p>
      <w:r>
        <w:t>FR: ZH_SOZIALVERSICHERUNGSGERICHT IV.2018.00784 du 17 mai 2019</w:t>
      </w:r>
    </w:p>
    <w:p>
      <w:r>
        <w:t>IT: ZH_SOZIALVERSICHERUNGSGERICHT IV.2018.00784 del 17 maggio 2019</w:t>
      </w:r>
    </w:p>
    <w:p>
      <w:pPr>
        <w:pStyle w:val="Heading2"/>
      </w:pPr>
      <w:r>
        <w:t>Erwägungen</w:t>
      </w:r>
    </w:p>
    <w:p>
      <w:r>
        <w:rPr>
          <w:b/>
        </w:rPr>
        <w:t>E. 1.1</w:t>
      </w:r>
    </w:p>
    <w:p>
      <w:r>
        <w:t>Gemäss Art. 57a Abs. 1 des Bundesgesetzes über die Invalidenversicherung ( IVG ) teilt die IV-Stelle der versicherten Person den vorgesehenen Endentscheid über ein Leistungsbegehren oder den Entzug oder die Herabsetzung einer bisher ge währten Leistung mittels Vorbescheid mit (Satz</w:t>
      </w:r>
    </w:p>
    <w:p>
      <w:r>
        <w:t>1); die versicherte Person hat An spruch auf rechtliches Gehör im Sinne von Art . 42 des Bundesgesetzes über den Allgemeinen Teil des Sozialversicherungsrechts (ATSG; Satz</w:t>
      </w:r>
    </w:p>
    <w:p>
      <w:r>
        <w:t>2). Die Parteien können innerhalb einer Frist von 30 Tagen Einwände zum Vorbescheid vor bringen (Art.</w:t>
      </w:r>
    </w:p>
    <w:p>
      <w:r>
        <w:t>73 ter Abs.</w:t>
      </w:r>
    </w:p>
    <w:p>
      <w:r>
        <w:t>1 der Verordnung über die Invalidenversicherung, IVV). Der Sinn und Zweck des Vorbescheidverfahrens besteht darin, eine unkom pli zierte Diskussion des Sachverhalts zu ermöglichen und dadurch die Akzeptanz des Entscheids bei den Versicherten zu verbessern (BGE 134 V 97 E.</w:t>
      </w:r>
    </w:p>
    <w:p>
      <w:r>
        <w:t>2.7). Die IV-Stelle darf sich nicht darauf beschränken, die von der versicherten Person vor gebrachten Einwände tatsächlich zur Kenntnis zu nehmen und zu prüfen. Sie hat ihre Überlegungen dem Betroffenen gegenüber auch namhaft zu machen und sich dabei ausdrücklich mit den ( entscheidwesentlichen ) Einwänden auseinander zu setzen, oder aber zumindest die Gründe anzugeben, weshalb sie gewisse Gesichts punkte nicht berücksichtigen kann (BGE 124 V 180 E.</w:t>
      </w:r>
    </w:p>
    <w:p>
      <w:r>
        <w:t>2b). Das Vorbescheid ver fahren geht über den verfassungsrechtlichen Mindestanspruch auf rechtliches Gehör (Art.</w:t>
      </w:r>
    </w:p>
    <w:p>
      <w:r>
        <w:t>29 Abs.</w:t>
      </w:r>
    </w:p>
    <w:p>
      <w:r>
        <w:rPr>
          <w:b/>
        </w:rPr>
        <w:t>E. 1.2</w:t>
      </w:r>
    </w:p>
    <w:p>
      <w:r>
        <w:t>Wie m it Vorbescheid vom 12. April 2018 angekündigt (Urk. 7/86), forderte die IV-Stelle vom Versicherten mit Verfügung vom 13. Juli 2018 erneut die zu Un recht ausbezahlten Rentenleistungen im Betrag von Fr. 36'630.-- zurück (Urk. 7/90 = Urk. 2).</w:t>
      </w:r>
    </w:p>
    <w:p>
      <w:r>
        <w:rPr>
          <w:b/>
        </w:rPr>
        <w:t>E. 2</w:t>
      </w:r>
    </w:p>
    <w:p>
      <w:r>
        <w:t>Das Recht, angehört zu werden, ist formeller Natur. Die Verletzung des recht lichen Gehörs führt ungeachtet der Erfolgsaussichten der Beschwerde in der Sache selbst zur Aufhebung der angefochtenen Verfügung. Es kommt mit ande ren Worten nicht darauf an, ob die Anhörung im konkreten Fall für den Aus gang der materiellen Streitentscheidung von Bedeutung ist, das heisst die Behörde zu einer Änderung ihres Entscheides veranlasst wird oder nicht.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132 V 387 E.</w:t>
      </w:r>
    </w:p>
    <w:p>
      <w:r>
        <w:t>5.1; 127 V 431 E.</w:t>
      </w:r>
    </w:p>
    <w:p>
      <w:r>
        <w:t>3d/ aa ). 1.</w:t>
      </w:r>
    </w:p>
    <w:p>
      <w:r>
        <w:rPr>
          <w:b/>
        </w:rPr>
        <w:t>E. 2.1</w:t>
      </w:r>
    </w:p>
    <w:p>
      <w:r>
        <w:t>Nachdem das Gericht die Verfügung vom 19. September 2017 (Urk. 7/71) mit Urteil vom 24. November 2017 (Prozess Nr. IV.2017.01147, Urk. 7/81) aufge ho ben (Dispositiv-Ziff. 1) und die Beschwerdegegnerin angewiesen hatte, ein ge hö riges Verwaltungsverfahren durchzuführen und hernach über eine allfällige Rück er stattungspflicht des Beschwerdeführers zu verfügen (E. 3.2), erliess diese am 12. April 2018 den Vorbescheid (Urk. 7/86) .</w:t>
      </w:r>
    </w:p>
    <w:p>
      <w:r>
        <w:t>Diesen stellte sie dem Beschwerde führer mittels nicht eingeschriebener Postsendung zu ( vgl. Urk. 7/86). Mit Ver fügung vom 13. Juli 2018, welche wiederum mittels nicht eingeschriebener Post sendung zugestellt wurde, forderte sie vom Beschwerdeführer Fr. 36'630.</w:t>
      </w:r>
    </w:p>
    <w:p>
      <w:r>
        <w:t>zurück (Urk. 2).</w:t>
      </w:r>
    </w:p>
    <w:p>
      <w:r>
        <w:rPr>
          <w:b/>
        </w:rPr>
        <w:t>E. 2.2</w:t>
      </w:r>
    </w:p>
    <w:p>
      <w:r>
        <w:t>Gegen die Verfügung machte der Beschwerdeführer zusammengefasst geltend ( Urk. 2), einen Vorbescheid habe weder er noch sein Rechtsvertreter erhalten, weshalb er die bereits mit Beschwerde vom 23. Oktober 2017 geltend gemachte Einwendung der Verwirkung nicht habe erheben können (Ziff. 3 S. 4) . In der mit Verfügung vom 13. Juli 2018 geltend gemachten Rückforderung nehme die Be schwerdegegnerin auch keinen Bezug auf die von ihm bereits im Gerichts verfah ren geltend gemachten Einwendungen der Verwirkung. Die Beschwerdegegnerin habe daher erneut kein rechtskonformes Vorbescheidverfahren durchgeführt und damit seinen Anspruch auf rechtliches Gehör verletzt (Ziff. 3 S. 5) .</w:t>
      </w:r>
    </w:p>
    <w:p>
      <w:r>
        <w:rPr>
          <w:b/>
        </w:rPr>
        <w:t>E. 2.3</w:t>
      </w:r>
    </w:p>
    <w:p>
      <w:r>
        <w:t>Dagegen wandte die Beschwerdegegnerin ein (Urk. 6) , es sei unwahrscheinlich, dass sowohl der Rechtsvertreter als auch der Beschwerdeführer keinen Vorbe scheid erhalten hätten. Im Rahmen seiner Sorgfaltspflicht hätte es am Beschwer deführer gelegen, an seinen Rechtsvertreter zu gelangen , um sicherzustellen, dass ein allfälliges Rechtsmittel ergriffen werde. Sie jedenfalls sei nicht verpflichtet gewesen, sich bereits vor Erhalt eines allfälligen Einwands mit den Vorbringen des Beschwerdeführers, die er im vorherigen Verfahren vorgebracht habe , ausein anderzusetzen (S. 1) .</w:t>
      </w:r>
    </w:p>
    <w:p>
      <w:r>
        <w:rPr>
          <w:b/>
        </w:rPr>
        <w:t>E. 3</w:t>
      </w:r>
    </w:p>
    <w:p>
      <w:r>
        <w:t>Nach der Rechtsprechung obliegt der Beweis der Tatsache sowie des Zeitpunktes der Zustellung einer Verfügung der Verwaltung. Nicht eingeschrieben versandte Postsendungen reisen auf Gefahr des Absendenden. Dieser trägt das Risiko, dass die Sendung beim Empfänger ankommt (Urteil des Bundesgerichts C 143/04 vom 22.</w:t>
      </w:r>
    </w:p>
    <w:p>
      <w:r>
        <w:t>Oktober 2004 E.</w:t>
      </w:r>
    </w:p>
    <w:p>
      <w:r>
        <w:t>2.2). Die objektive Beweisführungslast trägt der Absendende, und im Zweifel ist auf die Darstellung des Empfängers abzustellen (Urteil des Bundesgerichts C 446/99 und C 448/99 und C 382/00 vom 12.</w:t>
      </w:r>
    </w:p>
    <w:p>
      <w:r>
        <w:t>Februar 2001 E.</w:t>
      </w:r>
    </w:p>
    <w:p>
      <w:r>
        <w:t>4b).</w:t>
      </w:r>
    </w:p>
    <w:p>
      <w:r>
        <w:t>2.</w:t>
      </w:r>
    </w:p>
    <w:p>
      <w:r>
        <w:rPr>
          <w:b/>
        </w:rPr>
        <w:t>E. 3.1</w:t>
      </w:r>
    </w:p>
    <w:p>
      <w:r>
        <w:t>Fest steht, dass die Beschwerdegegnerin den Vorbescheid nicht eingeschrieben ver sandt hat, weshalb sie den Beweis nicht erbringen kann, dass dieser tatsächlich spediert wurde. An die Sorgfaltspflicht des Beschwerdeführers zu appellieren, ist daher unbehelflich .</w:t>
      </w:r>
    </w:p>
    <w:p>
      <w:r>
        <w:t>Im Übrigen ist aus den Akten nicht zweifelsfrei ersichtlich, dass eine Zustellung des Vorbescheids an den Beschwerdeführer selber überhaupt beabsichtigt war, finden sich doch darin lediglich ein Übermittlungszettel vom 5. April 2018 der Ausgleichskasse mit dem Titel «Verfügung: Rückforderung zu vie l ausgerichteter IV-Rente», auf welchem als Beilage ein nicht genauer be zeich neter Vorbescheid aufgeführt war (Urk. 7/72). Dass am 5. April 2018 der Vorbe scheid vom 12. April 2018 hätte zugestellt werden sollen, ist doch eher unwahr schein li ch.</w:t>
      </w:r>
    </w:p>
    <w:p>
      <w:r>
        <w:rPr>
          <w:b/>
        </w:rPr>
        <w:t>E. 3.2</w:t>
      </w:r>
    </w:p>
    <w:p>
      <w:r>
        <w:t>Es ist damit davon auszugehen, dass der Vorbescheid vom 12. April 2018 nicht eröffnet worden ist, was für den Beschwerdeführer gleichbedeutend ist, wie wenn gar kein Vorbescheid erlassen worden wäre. Damit wurde der Anspruch des Beschwerdeführers auf rechtliches Gehör erneut verletzt.</w:t>
      </w:r>
    </w:p>
    <w:p>
      <w:r>
        <w:rPr>
          <w:b/>
        </w:rPr>
        <w:t>E. 3.3</w:t>
      </w:r>
    </w:p>
    <w:p>
      <w:r>
        <w:t>Die Beschwerdegegnerin setzte sich in der Verfügung vom 13. Juli 2018 - ob zu Recht oder zu Unrecht kann dahingestellt bleiben - auch nicht zu den vom Be schwerdeführer in der Beschwerde vom 23. Oktober 2017 gemachten Einwänden auseinander, w eshalb die mangelhafte Eröffnung des Vorbescheids nicht als ge heilt gelten kann.</w:t>
      </w:r>
    </w:p>
    <w:p>
      <w:r>
        <w:rPr>
          <w:b/>
        </w:rPr>
        <w:t>E. 4</w:t>
      </w:r>
    </w:p>
    <w:p>
      <w:r>
        <w:t>Nach dem Dargelegten ist die Beschwerde - ungeachtet ihrer materiellrechtlichen Erfolgsaussichten - in dem Sinne gutzuheissen, dass die angefochtene Verfügung vom 13. Juli 2018 aufzuheben und die Sache an die Beschwerdegegnerin zurück zu weisen ist, damit diese ein gehöriges Verwaltungsverfahren durchführe und her nach über eine allfällige Rückerstattungspflicht des Beschwerdeführers neu ver füge.</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5.1</w:t>
      </w:r>
    </w:p>
    <w:p>
      <w:r>
        <w:t>Gemäss Art. 69 Abs.</w:t>
      </w:r>
    </w:p>
    <w:p>
      <w:r>
        <w:t>1 bis IVG ist das Beschwerdeverfahren bei Streitigkeiten um die Bewilligung oder die Verweigerung von IV-Leistungen abweichend von Art.</w:t>
      </w:r>
    </w:p>
    <w:p>
      <w:r>
        <w:t>61 lit . a ATSG vor dem kantonalen Versicherungsgericht kostenpflichtig. Die Kosten werden nach dem Verfahrensau fwand und unabhängig vom Streit wert im Rahmen von Fr. 200. bis Fr.</w:t>
      </w:r>
    </w:p>
    <w:p>
      <w:r>
        <w:t>1'000.</w:t>
      </w:r>
    </w:p>
    <w:p>
      <w:r>
        <w:t>festgelegt. Entsprechend dem Ausgang des Verfahrens sind die Gerichtskosten in Höhe von Fr.</w:t>
      </w:r>
    </w:p>
    <w:p>
      <w:r>
        <w:t>600. der Beschwerde geg nerin aufzuerlegen. Damit ist das Gesuch des Beschwerdeführers um unent gelt liche Prozessführung als gegenstandslos geworden abzuschreiben.</w:t>
      </w:r>
    </w:p>
    <w:p>
      <w:r>
        <w:rPr>
          <w:b/>
        </w:rPr>
        <w:t>E. 5.2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 er Rechtsvertreter des Beschwerdeführers hat trotz Aufforderung (vgl. Urk. 18) keine Honorarnote eingereicht, weshalb die Prozessentschädigung ermessens weise festzusetzen ist. Unter Berücksichtigung der Bedeutung der Streitsache, der Schwierigkeit des Prozesses und des gerichtsüblichen Stundenansatzes von Fr. 220. zuzüglich Mehrwertsteuer ist die Beschwerdegegnerin zu verpflichten, eine Parteientschädigung von Fr. 1'500. (inklusive Barauslagen und Mehr wert steuer) zu bezahlen. Das Gericht beschliesst: D as Gesuch um unentgeltliche Prozessführung sowie um Bestellung eines unent gelt lichen Rechtsbeistands wird als gegens tandslos geworden abgeschrieben, und erkennt: 1.</w:t>
      </w:r>
    </w:p>
    <w:p>
      <w:r>
        <w:t>In Gutheissung der Beschwerde wird die Verfügung der Sozialversicherungsanstalt des Kantons Zürich, IV-Stelle, vom 23. Juli 2018 aufgehoben und die Sache an die Be schwer degegnerin zurückgewiesen, damit sie ein rechtsgenügliches Verwaltungsverfahren durch führe und hernach über die Rückforderung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dem Beschwerdeführer eine Prozessent schädigung von Fr. 1'500. (inkl. Barauslagen und MWSt ) zu bezahlen. 4.</w:t>
      </w:r>
    </w:p>
    <w:p>
      <w:r>
        <w:t>Zustellung gegen Empfangsschein an: - Rechtsanwalt Dominique Chopard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