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IV.2018.00773 vom 7. Juni 2019</w:t>
      </w:r>
    </w:p>
    <w:p>
      <w:r>
        <w:t>ZH Sozialversicherungsgericht, 2019-06-07, DE</w:t>
      </w:r>
    </w:p>
    <w:p>
      <w:r>
        <w:rPr>
          <w:b/>
        </w:rPr>
        <w:t xml:space="preserve">Quelle: </w:t>
      </w:r>
      <w:r>
        <w:t>https://mcp.opencaselaw.ch/entscheid/zh_sozialversicherungsgericht_IV.2018.00773</w:t>
      </w:r>
    </w:p>
    <w:p>
      <w:r>
        <w:t>FR: ZH_SOZIALVERSICHERUNGSGERICHT IV.2018.00773 du 7 juin 2019</w:t>
      </w:r>
    </w:p>
    <w:p>
      <w:r>
        <w:t>IT: ZH_SOZIALVERSICHERUNGSGERICHT IV.2018.00773 del 7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Sie kann Folge von Geburts ge brechen, Krankheit oder Unfall sein ( [ Art. 4 Abs. 1 des Bundesgesetzes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 ent lichen gleich gebliebenen Sachverhalts im revisionsrechtlichen Kontext unbe acht lich (BGE 141 V 9 E. 2.3 mit Hinweisen).</w:t>
      </w:r>
    </w:p>
    <w:p>
      <w:r>
        <w:t>Liegt in diesem Sinne ein Revisionsgrund vor, ist der Rentenanspruch in recht li cher und tatsächlicher Hinsicht umfassend («allseitig») zu prüfen, wobei keine Bin dung an frühere Beurteilungen besteht (BGE 141 V 9 E. 2.3 mit Hinweisen).</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mit Hinweisen). 1 .4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w:t>
      </w:r>
    </w:p>
    <w:p>
      <w:r>
        <w:rPr>
          <w:b/>
        </w:rPr>
        <w:t>E. 1.5</w:t>
      </w:r>
    </w:p>
    <w:p>
      <w:r>
        <w:t>Für die Bestimmung des Invalideneinkommens können nach der Rechtsprechung Tabellenlöhne gemäss den vom Bundesamt für Statistik periodisch herausgege be nen Lohnstrukturerhebungen (LSE) herangezogen werden (BGE 139 V 592 E. 2.3 ,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w:t>
      </w:r>
    </w:p>
    <w:p>
      <w:r>
        <w:t>Bundesgesetz über die Invalidenversicherung, 3. Auflage 2014, Rn 55 und 89 zu Art. 28a, mit weiteren Hinweisen auf die Rechtsprechung).</w:t>
      </w:r>
    </w:p>
    <w:p>
      <w:r>
        <w:rPr>
          <w:b/>
        </w:rPr>
        <w:t>E. 1.6</w:t>
      </w:r>
    </w:p>
    <w:p>
      <w:r>
        <w:t>Zur Bestimmung des Einkommens auf der Grundlage der LSE kann – aus nahmsweise – der Lohn eines einzelnen Sektors («Produktion» oder «Dienst leis tungen») oder gar einer bestimmten Branche herangezogen werden, wenn es als sachgerecht erscheint, um der im Einzelfall zumutbaren erwerblichen Verwertung der verbleibenden Arbeitsfähigkeit Rechnung zu tragen, namentlich bei Personen, die vor der Gesundheitsschädigung lange Zeit im betreffenden Bereich tätig ge wesen waren und bei denen eine Arbeit in anderen Bereichen kaum in Frage kommt (SVR 2008 IV Nr. 20 S. 63, Urteil des Bundesgerichts 9C_237/2007 vom 24. August 2007 E. 5.1; Urteil des Bundesgerichts 9C_667/2013 vom 29. April 2014 E. 5.3).</w:t>
      </w:r>
    </w:p>
    <w:p>
      <w:r>
        <w:rPr>
          <w:b/>
        </w:rPr>
        <w:t>E. 2</w:t>
      </w:r>
    </w:p>
    <w:p>
      <w:r>
        <w:t>IVG ).</w:t>
      </w:r>
    </w:p>
    <w:p>
      <w:r>
        <w:rPr>
          <w:b/>
        </w:rPr>
        <w:t>E. 2.1</w:t>
      </w:r>
    </w:p>
    <w:p>
      <w:r>
        <w:t>Die Beschwerdegegnerin begründete ihren Entscheid (Urk. 2) damit, dass die Beschwerdeführerin ab Oktober 2017 eine Lohnerhöhung erhalten habe, weshalb ein Einkommensvergleich vorgenommen worden sei. Sie stellte einem Validen einkommen von Fr. 59'439.75 ein Invalideneinkommen von Fr. 45'240. -- gegen über und berechnete einen rentenausschliessenden Invaliditätsgrad von 24 %.</w:t>
      </w:r>
    </w:p>
    <w:p>
      <w:r>
        <w:rPr>
          <w:b/>
        </w:rPr>
        <w:t>E. 2.2</w:t>
      </w:r>
    </w:p>
    <w:p>
      <w:r>
        <w:t>Die Beschwerdeführerin beantragte in der Beschwerde (Urk. 1) eine Viertelsrente (S. 2). Sie beanstandete den von der Beschwerdegegnerin vorgenommenen Ein kom mensvergleich . Es sei ein Prozentvergleich und nicht ein Einkommens ver gleich vorzunehmen. Sie arbeite seit Oktober 2017 im Versandhandel und nicht mehr (wie ursprünglich) als eig entliche Pharma-Assistentin in einem Pensum von (weiterhin) 60 % und sei aus medizinischer Sicht zu 40 % eingeschränkt. Daraus resultiere ein Invaliditätsgrad von 40 % und damit Anspruch auf eine Viertels rente (S. 4 ff.).</w:t>
      </w:r>
    </w:p>
    <w:p>
      <w:r>
        <w:t>Mit dem von der Beschwerdegegnerin vorgenommene n Einkommensvergleich sei der eigentliche Tätigkeitswechsel nicht berücksichtigt worden. Für d as Ver gleich s einkommen sei das jenige einer kaufmännischen Sachbearbeiterin heranzuziehen , mithin der Tabellenlohn der vom Bundesamt für Statistik herausgegebenen Schweizerischen Lohnstrukturerhebung (LSE) im Sektor 3 Dienstleistungen, Kom petenzniveau 3, womit unter Berücksichtigung der Lohnentwicklung ein Invalidi tätsgrad von 43 % resultiere (S. 6 f. Ziff. 3).</w:t>
      </w:r>
    </w:p>
    <w:p>
      <w:r>
        <w:rPr>
          <w:b/>
        </w:rPr>
        <w:t>E. 2.3</w:t>
      </w:r>
    </w:p>
    <w:p>
      <w:r>
        <w:t>Zu prüfen ist die Einstellung der Invalidenrente und damit die Frage des An spruch es</w:t>
      </w:r>
    </w:p>
    <w:p>
      <w:r>
        <w:t>der Beschwerdeführerin auf eine Invalidenrente, wobei einzig die Inva lidi tätsbemessung strittig ist ( vgl. Urk. 1; Urk. 2 ). Der medizinisc he Sachverhalt ist unbestritten, ebenso , dass bei einer Veränderung der erwerblichen Kompo nente ein Revisionsgrund gegeben ist (vgl. vorstehend E. 1.2).</w:t>
      </w:r>
    </w:p>
    <w:p>
      <w:r>
        <w:rPr>
          <w:b/>
        </w:rPr>
        <w:t>E. 3.1</w:t>
      </w:r>
    </w:p>
    <w:p>
      <w:r>
        <w:t>In medizinischer Hinsicht stützte sich die Beschwerdegegnerin bei der Renten zusprache auf die Berichte des Y.___ , vom 8. Juni (Urk. 7/101) und 4. November 2015 (Urk. 7/103). Gemäss den be handelnden Ärzten leide die Beschwerdeführerin an einer Cystischen</w:t>
      </w:r>
    </w:p>
    <w:p>
      <w:r>
        <w:t>Fibrose (CF) mit einer schweren CF- Pneumopathie , einer schweren obstruktiven Ventilations störung und einer chronischen pulmonalen Infektion mit Staphylococcus</w:t>
      </w:r>
    </w:p>
    <w:p>
      <w:r>
        <w:t>aureus und den Problemkeimen Pseudomonas</w:t>
      </w:r>
    </w:p>
    <w:p>
      <w:r>
        <w:t>aeruginosa und nicht-tuberkulösen Myko bakterien (vgl. Urk. 7/101 Ziff. 1.1 und Urk. 7/103 S. 1). In der Verlaufsperiode habe sich seit Juni 2015 ein stabiler Verlauf gezeigt, wobei dazu die konsequente Durchführung der etablierten und bereits weit ausgebauten Therapie notwendig sei. Hinsichtlich der Prognose sei aufgrund der Erkrankung und des bisherigen Verlaufs allerdings von einer weiteren Progression der Erkrankung auszugehen. Aufgrund der Lungenfunktion bestehe bei der Beschwerdeführerin unverändert eine medizinisch-theoretische Ateminvalidität von 50 %, dies sei unabhängig von der ausgeübten Tätigkeit. Die differenzierte und motivierte Beschwerdeführerin arbeite weiterhin in einem Pensum von 60 %, dies sei medizinisch vertretbar. Aufgrund des progredienten Verlaufs der Cystischen</w:t>
      </w:r>
    </w:p>
    <w:p>
      <w:r>
        <w:t>Fibrose und dem schweren pulmonalen Befall sei nicht mit einer Erhöhung der Leistungsfähigkeit zu rechnen (Urk. 7/103 S. 1).</w:t>
      </w:r>
    </w:p>
    <w:p>
      <w:r>
        <w:rPr>
          <w:b/>
        </w:rPr>
        <w:t>E. 3.2</w:t>
      </w:r>
    </w:p>
    <w:p>
      <w:r>
        <w:t>Gestützt auf diese Berichte ging die Beschwerdegegnerin in der angefochtenen Verfügung von einer 60%igen Arbeitsfähigkeit der Beschwerdeführerin in der akt u ell ausgeübten Arbeitstätigkeit aus ( Urk. 2 ). Dies wurde seitens der Be schwer deführerin nicht beanstandet und erscheint angesichts der Aktenlage als zu treffend.</w:t>
      </w:r>
    </w:p>
    <w:p>
      <w:r>
        <w:rPr>
          <w:b/>
        </w:rPr>
        <w:t>E. 4.1</w:t>
      </w:r>
    </w:p>
    <w:p>
      <w:r>
        <w:t>Die Beschwerdegegnerin hat a b Oktober 2017 einen Einkommensvergleich (vgl. vor steh end E. 1.3 ) auf der Basis des als Pharma-Assistentin im Jahr 2015 bei der Z.___ erzielten Gehalts für das Valideneinkommen (vgl. Urk. 7/95 Ziff. 5.4, Urk. 7/94/2, Urk. 7/106, Urk. 7/128) respektive dem seit Oktober 2017</w:t>
      </w:r>
    </w:p>
    <w:p>
      <w:r>
        <w:t>bei der Z.___ erzielten Gehalt für das Invalideneinkommen (Urk.</w:t>
      </w:r>
    </w:p>
    <w:p>
      <w:r>
        <w:t>7/128 ) und keinen Prozentvergleich vorgenommen (Urk. 2).</w:t>
      </w:r>
    </w:p>
    <w:p>
      <w:r>
        <w:t>Zu prüfen ist, ob die Invalidität durch sogenannten P rozentvergleich zu bemessen ist bzw. die beschwerdegegnerische Festlegung des Valideneinkommens.</w:t>
      </w:r>
    </w:p>
    <w:p>
      <w:r>
        <w:rPr>
          <w:b/>
        </w:rPr>
        <w:t>E. 4.2</w:t>
      </w:r>
    </w:p>
    <w:p>
      <w:r>
        <w:t>Der Einkommensvergleich hat in der Regel in der Weise zu erfolgen, dass die beiden hypothetischen Erwerbseinkommen ziffernmässig möglichst genau er mitt elt und einander gegenübergestellt werden, worauf sich aus der Ein kom mens differenz der Invaliditätsgrad bestimmen lässt (vgl. vorstehend E. 1.3) . Dieser ist durch Prozentvergleich zu ermitteln , wenn Validen- und Invalideneinkommen sich nicht hinreichend genau oder nur mit unverhältnismässig</w:t>
      </w:r>
    </w:p>
    <w:p>
      <w:r>
        <w:t>grossem Aufwand festlegen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 schen Validen- und Invalideneinkommen die für den Umfang des Renten an spruchs massgebenden Grenzwerte von 70, 60, 50 und 40 Prozent (Art . 28 Abs. 2 IVG) eindeutig über- oder unterschreitet (statt vieler: Urteile des Bundesgerichts 9C_492/2018 vom 24. Januar 2019 E. 4.3.2 und 8C_367/2018 vom 25. September 2018 E.</w:t>
      </w:r>
    </w:p>
    <w:p>
      <w:r>
        <w:t>4.3, je mit Hinweis auf BGE 114 V 310 E. 3a ). Der Invaliditätsgrad stimmt alsdann grundsätzlich mit der prozentualen Einschränkung der Arbeitsfähigkeit überein. Dies ist auch dann der Fall, wenn, wie hier, für das Validen- und Inva lideneinkommen der gleiche Ansatz gilt, weil eine teilinvalide Person in der ange stammten Beschäftigung bestmöglich eingegliedert ist resp. wäre (so etwa Urteil des Bu ndesgerichts 8C_32/2013 vom 19. Juni 2013 E. 4 [SVR 2013 IV Nr. 29 S. 85]).</w:t>
      </w:r>
    </w:p>
    <w:p>
      <w:r>
        <w:rPr>
          <w:b/>
        </w:rPr>
        <w:t>E. 4.3</w:t>
      </w:r>
    </w:p>
    <w:p>
      <w:r>
        <w:t>Nach Lage der Akten arbeitet e die Beschwerdeführerin seit Januar 2014 als Pharma-Assistentin bei der Z.___ (Urk. 7/124 Ziff. 1 und Ziff. 2 .2). Der Arbeitgeber berichtete über eine sehr engagierte Arbeitnehmerin, die seit jeher in einem Pensum von 60 % arbeitet (vgl. Urk. 7/125; Urk. 3/4 ) und schon die Lehre in diesem Betrieb absolviert hat (Urk. 7/73) . Aufgrund der Tatsache, da ss die Beschwerdeführerin aus medizinischer Sicht in der Lage ist, ihre ausgeübte Tätigkeit im Umfang von 6 0 % auszuüben und auch in einer angepassten Tätig keit keine höhere Arbeitsfähigkeit besteht (aus medizinischer Sicht gar nur 50 %; vgl. vorstehend E. 3.1) , genügt für die Ermittlung des Invaliditätsgrades die Ge gen überstellung blosser Prozentzahlen ( Prozentvergleich , vgl. vorstehend E. 4.2) . Daraus resultiert ei n Invaliditätsgrad von maximal 4 0 % und damit ein Anspruch auf eine</w:t>
      </w:r>
    </w:p>
    <w:p>
      <w:r>
        <w:t>Viertelsrente .</w:t>
      </w:r>
    </w:p>
    <w:p>
      <w:r>
        <w:rPr>
          <w:b/>
        </w:rPr>
        <w:t>E. 4.4</w:t>
      </w:r>
    </w:p>
    <w:p>
      <w:r>
        <w:t>Selbst wenn nicht auf das ausserordentliche Invaliditätsbemessungsverfahren des Prozentvergleichs zu schliessen wäre, ergäbe ein vorgenommener Einkommens vergleich kein anderes Resultat.</w:t>
      </w:r>
    </w:p>
    <w:p>
      <w:r>
        <w:t>Die Beschwerdegegnerin ging beim Valideneinkommen unverändert von einer Anstellung als Pharma-Assistentin aus und ermittelte für das Jahr 2017 einen angepassten Nominallohn von Fr. 59'439.75 (Urk. 7/128).</w:t>
      </w:r>
    </w:p>
    <w:p>
      <w:r>
        <w:t>Dies widerspricht hingegen den Ausführungen des Arbeitgebers, welcher in seine n Stellungnahme n vom 11. Januar (Urk. 7/125) und 11. September 2018 (Urk. 3/4)</w:t>
      </w:r>
    </w:p>
    <w:p>
      <w:r>
        <w:t>auf einen Funktionswechsel mit zusätzlich administrativen Arbeiten hinwies. Namentlich habe er die Beschwerdeführerin , da sie überaus exakt und verantwortungsbewusst arbeite, aus der Funktion als Pharma-Assistentin heraus ge nommen und sie seit Oktober 2017 erfolgreich im kaufmännischen Bereich der Versandhandelabteilung eingesetzt. Dieses neue Tätigkeitsfeld unterscheide sich von dem einer Pharma-Assistentin . Einhergehend mit der neuen Funktion, der damit verbundenen höheren Ve rantwortung und im Vergleich zum Ausbildungs standard der in der gleichen Tätigkeit angestellten Mitarbeiterin , sei die Be zah lung</w:t>
      </w:r>
    </w:p>
    <w:p>
      <w:r>
        <w:t>neu festgesetzt worden, welche nun auf dem Einkommen einer kauf män ni schen Sachbearbeiterin be ruhe ( Urk. 3/4 S. 1 f.) . Diese Ausführungen erschei nen glaubwürdig, zumal auch von Seiten der Beschwerdegegnerin nichts dagegen ein gewendet wird.</w:t>
      </w:r>
    </w:p>
    <w:p>
      <w:r>
        <w:t>In Beachtung des eigentlichen Funktionswechsels müsste beim Validenein kom men das seit der Funktionsänderung deutlich grössere Spektrum der Erwerbs möglichkeiten betrachtet werden, weshalb mit der Beschwerdeführerin (Urk. 1 S. 6)</w:t>
      </w:r>
    </w:p>
    <w:p>
      <w:r>
        <w:t>das jährliche Valideneinkommen anhand der vom Bundesamt für Statistik periodisch herausgegebenen Lohnstrukturerhebungen ( LSE 2014, Tabelle TA1_tirage_skill_le vel Ziff. 45-96 Sektor 3 Dienstleistungen, Kompetenzniveau 3 )</w:t>
      </w:r>
    </w:p>
    <w:p>
      <w:r>
        <w:t>und unter Anpassung an die wöchentliche Arbeitszeit und an die Nominal lohn entwicklung auf Fr. 79'282.--</w:t>
      </w:r>
    </w:p>
    <w:p>
      <w:r>
        <w:t>festzulegen wäre (vgl. Berechnung Urk. 1 S. 7 mit Bezug auf Urk. 7/128 ; vgl. auch vorstehend E. 1.6 ) . Dieser Betrag entspricht auch in etwa demjenigen, welcher aus der Aufrechnung des Einkommens im jetzigen Pensum auf eine Vollzeitstelle resultieren würde (Fr. 75'400.--; vgl. Urk. 7/124 Ziff. 5.1), weshalb auch aus diesem Grund d em von der Beschwerdegegnerin ermittelte Valideneinkommen von Fr. 59'439.75 (Urk. 2 S. 2) nicht gefolgt w erden kann .</w:t>
      </w:r>
    </w:p>
    <w:p>
      <w:r>
        <w:t>Schöpft die Beschwerdeführerin bei der Z.___ d ie ihr noch zumutbare Arbeitsfähigkeit von 60 % aus (vgl. vorstehend E. 3 ) und bestehen überdies ein stabiles Arbeitsverhältnis und keine Anzeichen für einen Soziallohn (vgl. zur Publ . vorgeseh enes Urteil 8C_253/2018 vom 19. Februar 2019 E. 5.4 mit Hinweis), so ist für das Invalideneinkommen der dabei erzielte Verdienst ( 2017: Fr. 45‘240, vgl. Urk. 7/124 Ziff. 5 ) massgeblich , was von keiner Seite in Abrede gestellt wird.</w:t>
      </w:r>
    </w:p>
    <w:p>
      <w:r>
        <w:t>Aus der Gegenüberstellung mit dem von der Beschwerdeführerin im 60</w:t>
      </w:r>
    </w:p>
    <w:p>
      <w:r>
        <w:t>%-Pen sum e rzielten Invalideneinkommen (Fr. 45‘240.-- ) würde ein Invaliditätsgrad von rund 43 % ([Fr. 79‘282.-- minus Fr. 45‘240.-- ] : Fr. 79‘282.-- x 100) resultieren und somit ebenfalls einen Anspruch auf eine Viertelsrente .</w:t>
      </w:r>
    </w:p>
    <w:p>
      <w:r>
        <w:rPr>
          <w:b/>
        </w:rPr>
        <w:t>E. 4.5</w:t>
      </w:r>
    </w:p>
    <w:p>
      <w:r>
        <w:t>Folglich hätte anstelle der vorgenommenen Rentenaufhebung eine Renten herab setzung erfolgen müssen.</w:t>
      </w:r>
    </w:p>
    <w:p>
      <w:r>
        <w:t>Die Beschwerde ist begründet.</w:t>
      </w:r>
    </w:p>
    <w:p>
      <w:r>
        <w:t>Nach dem Gesagten ist die angefochtene Verfügung vom 13. Juli 2018 (Urk. 2) in Gutheissung der Beschwerde mit der Feststellung aufzuheben , dass di e Be schwerdeführerin ab dem 1. September 2018 Anspruch auf eine Viertelsrente hat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