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IV.2018.00751 vom 30. Januar 2020</w:t>
      </w:r>
    </w:p>
    <w:p>
      <w:r>
        <w:t>ZH Sozialversicherungsgericht, 2020-01-30, DE</w:t>
      </w:r>
    </w:p>
    <w:p>
      <w:r>
        <w:rPr>
          <w:b/>
        </w:rPr>
        <w:t xml:space="preserve">Quelle: </w:t>
      </w:r>
      <w:r>
        <w:t>https://mcp.opencaselaw.ch/entscheid/zh_sozialversicherungsgericht_IV.2018.00751</w:t>
      </w:r>
    </w:p>
    <w:p>
      <w:r>
        <w:t>FR: ZH_SOZIALVERSICHERUNGSGERICHT IV.2018.00751 du 30 janvier 2020</w:t>
      </w:r>
    </w:p>
    <w:p>
      <w:r>
        <w:t>IT: ZH_SOZIALVERSICHERUNGSGERICHT IV.2018.00751 del 30 gennaio 2020</w:t>
      </w:r>
    </w:p>
    <w:p>
      <w:pPr>
        <w:pStyle w:val="Heading2"/>
      </w:pPr>
      <w:r>
        <w:t>Erwägungen</w:t>
      </w:r>
    </w:p>
    <w:p>
      <w:r>
        <w:rPr>
          <w:b/>
        </w:rPr>
        <w:t>E. 1.1</w:t>
      </w:r>
    </w:p>
    <w:p>
      <w:r>
        <w:t>X.___ , geboren 1959, zuletzt bis Juni 1999 als Gipser angestellt, meldete sich am 8. Februar 2000 unter Hinweis auf einen Knochenbruch der linken Hand bei der Invalidenversicherung zum Bezug von Leistungen an ( Urk. 9/2). Nach Ab klärung der beruflich-erwerblichen und medizinischen Verhältnisse und Einho lung eines</w:t>
      </w:r>
    </w:p>
    <w:p>
      <w:r>
        <w:t>bidisziplinären</w:t>
      </w:r>
    </w:p>
    <w:p>
      <w:r>
        <w:t>Gutachtens (Allgemein- und Arbeitsmedizin sowie Psy chiatrie) beim Zentrum Y.___ (Expertise vom 1 0. Oktober 2002, Urk. 9/68), sprach ihm die Sozialversicherungs anstalt des Kantons Zürich, IV-Stelle, mit Verfügung vom 3 0. Januar 2003 ( Urk. 9/89) eine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