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IV.2018.00731 vom 21. November 2018</w:t>
      </w:r>
    </w:p>
    <w:p>
      <w:r>
        <w:t>ZH Sozialversicherungsgericht, 2018-11-21, DE</w:t>
      </w:r>
    </w:p>
    <w:p>
      <w:r>
        <w:rPr>
          <w:b/>
        </w:rPr>
        <w:t xml:space="preserve">Quelle: </w:t>
      </w:r>
      <w:r>
        <w:t>https://mcp.opencaselaw.ch/entscheid/zh_sozialversicherungsgericht_IV.2018.00731</w:t>
      </w:r>
    </w:p>
    <w:p>
      <w:r>
        <w:t>FR: ZH_SOZIALVERSICHERUNGSGERICHT IV.2018.00731 du 21 novembre 2018</w:t>
      </w:r>
    </w:p>
    <w:p>
      <w:r>
        <w:t>IT: ZH_SOZIALVERSICHERUNGSGERICHT IV.2018.00731 del 21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w:t>
      </w:r>
    </w:p>
    <w:p>
      <w:r>
        <w:rPr>
          <w:b/>
        </w:rPr>
        <w:t>E. 1.4</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 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gegebenen 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 falls deut lich macht (BGE 134 V 231 E. 5.1; 125 V 351 E. 3a, 122 V 157 E. 1c; Ulrich Meyer, Die Rechtspflege in der Sozialversicherung, BJM 1989, S. 30 f.; derselbe in: Hermann Fredenhagen , Das ärztliche Gutachten, 4. Auflage 2003, S. 24 f.).</w:t>
      </w:r>
    </w:p>
    <w:p>
      <w:r>
        <w:rPr>
          <w:b/>
        </w:rPr>
        <w:t>E. 2</w:t>
      </w:r>
    </w:p>
    <w:p>
      <w:r>
        <w:t>IVG).</w:t>
      </w:r>
    </w:p>
    <w:p>
      <w:r>
        <w:rPr>
          <w:b/>
        </w:rPr>
        <w:t>E. 2.1</w:t>
      </w:r>
    </w:p>
    <w:p>
      <w:r>
        <w:t>Die Beschwerdegegnerin begründete die angefochtene Verfügung damit, dass die ausführliche medizinische Abklärung ergeben habe, dass verglichen mit den Vor befunden von einem nicht wesentlich geänderten Sachverhalt ausz u gehen sei. Aus medizinischer Sicht bestehe weiterhin eine mindestens 70%ige Arbeitsfähig keit in einer den Einschränkungen angepassten Tätigkeit. Die therapeutischen Optionen seien nicht ausgeschöpft bei einer möglichen Verbesserung mit einer teilstationären oder stationären Therapie. Trotz der 70%igen Arbeitsfähigkeit hätten bisher keine Eingliederungsversuche stattgefunden, weiter könnten die psychosozialen Belastungsfaktoren bei der Einschätzung der Arbeitsfähigkeit nicht berücksichtigt werden. Insgesamt liege kein Revisionsgrund vor, sodass weiterhin ein Anspruch auf eine Viertelsrente bestehe ( Urk. 2).</w:t>
      </w:r>
    </w:p>
    <w:p>
      <w:r>
        <w:rPr>
          <w:b/>
        </w:rPr>
        <w:t>E. 2.2</w:t>
      </w:r>
    </w:p>
    <w:p>
      <w:r>
        <w:t>Demgegenüber machte die Vertreterin der Beschwerdeführerin im Wesentlichen geltend, dass die von den C.___ -Gutachtern attestierte 60%ige Arbeitsfähigkeit bei vollem Stundenpensum unter Berücksichtigung der IV-fremden psychoso zialen Faktoren erfolgt sei ( Urk. 1 S. 6 oben). Gestützt auf das C.___ -Gutachten sei mit absoluter Sicherheit von einer wesentlichen Verschlechterung des Gesund heitszustandes auszugehen; dies sowohl aus somatischer wie auch psychischer Hin sicht (S. 6 unten). Nicht nachvollziehbar sei somit die Behauptung der Beschwerde gegnerin, dass keine wesentliche Veränderung stattgefunden habe (S.</w:t>
      </w:r>
    </w:p>
    <w:p>
      <w:r>
        <w:t>7).</w:t>
      </w:r>
    </w:p>
    <w:p>
      <w:r>
        <w:rPr>
          <w:b/>
        </w:rPr>
        <w:t>E. 3</w:t>
      </w:r>
    </w:p>
    <w:p>
      <w:r>
        <w:t>.</w:t>
      </w:r>
    </w:p>
    <w:p>
      <w:r>
        <w:t>Die ursprüngliche Leistungszusprache erfolgte mit Verfügung en vom 27. August 2004 , welche sich in medizinischer Hinsicht auf das MEDAS-Gutachten vom 12.</w:t>
      </w:r>
    </w:p>
    <w:p>
      <w:r>
        <w:t>No vember 2002 stützten. Die dafür verantwortlichen Fachärzte gingen dann zumal von den folgende n Diagnosen mit wesentlicher Einschränkung der zumut baren Arbeitsfähigkeit aus ( Urk. 6/36 S. 20): - Ganzkörperschmerzsyndrom mit auffälligem Schmerzverhalten - Panvertebralsyndrom - kleine, rechts paramediane, partiell luxierte Diskushernie L3/4 ohne Nervenwurzelkompression - kleine mediane Diskushernien L4/5 und L5/S1 ohne Nervenwurzel-kompression - deutliche Osteochondrose L3/4, leichtgradige Osteochondrosen L4/5 und L5/S1 - anamnestisch Status nach mehreren Stürzen mit Kontusionen der Lum balregion</w:t>
      </w:r>
    </w:p>
    <w:p>
      <w:r>
        <w:t>In einer körperlich leichte n , wechselbelastende n, vorzugs weise eher sitzende n als stehend-gehende n Tätigkeit sei dabei von einer Arbeitsfähigkeit von 70 %</w:t>
      </w:r>
    </w:p>
    <w:p>
      <w:r>
        <w:t>aus zugehen ( Urk. 6/36 S. 21).</w:t>
      </w:r>
    </w:p>
    <w:p>
      <w:r>
        <w:rPr>
          <w:b/>
        </w:rPr>
        <w:t>E. 4</w:t>
      </w:r>
    </w:p>
    <w:p>
      <w:r>
        <w:t>.1</w:t>
      </w:r>
    </w:p>
    <w:p>
      <w:r>
        <w:t>Die für das C.___ -Gutachten vom 1 2. Dezember 2017 verantwortlichen Fach ärzte diagnostizierten mit Auswirkung auf die Arbeitsfähigkeit eine Lumboischi algie beidseits bei Diskusprotrusion L4/5 mit möglicher Reizung der Nervenwur zel L5 beidseits sowie Diskushernie L5/S1 mit leichter Spondylarthrose sowie wahrscheinlicher Reizung der Nervenwurzel S1 links und eine rezidi vierende depressive Störung, gegenwärtig mittelgradige bi s schwere Episode ohne psycho tis che Symptome (ICD-10 F33.1, F33.2 ). Ohne Auswirkung auf die Arbeitsfähig keit würden eine Pseudocervicobrachialgie beidseits bei Diskus bulging C5/6, Senk-/Spreizfüsse mit Hallux</w:t>
      </w:r>
    </w:p>
    <w:p>
      <w:r>
        <w:t>valgus , Adipositas sowie eine anhal tende somato forme Schmerzstörung bestehen (ICD-10 F45.4;</w:t>
      </w:r>
    </w:p>
    <w:p>
      <w:r>
        <w:t>Urk.</w:t>
      </w:r>
    </w:p>
    <w:p>
      <w:r>
        <w:rPr>
          <w:b/>
        </w:rPr>
        <w:t>E. 6</w:t>
      </w:r>
    </w:p>
    <w:p>
      <w:r>
        <w:t>.</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Beschwerdegegnerin aufzuerlegen.</w:t>
      </w:r>
    </w:p>
    <w:p>
      <w:r>
        <w:t>Ausgangsgemäss ist die Beschwerdegegnerin zu verpflichten, der Beschwerde führerin eine angemessene Prozessentschädigung zu bezahlen, welche in Anwen dung von Art. 61 lit . g ATSG, namentlich unter Berücksichtigung der Bedeutung der Streitsache und der Schwi er igkeit des Prozesses auf Fr. 2'0 00.-- (inklusive Barauslagen und Mehrwertsteuer) festzusetzen ist.</w:t>
      </w:r>
    </w:p>
    <w:p>
      <w:r>
        <w:t>Das Gesuch betreffend Gewährung der unentgeltlichen Prozessführung sowie Rechtsvertretung wird bei diesem Ausgang des Verfahrens gegenstandslos. Das Gericht erkennt: 1.</w:t>
      </w:r>
    </w:p>
    <w:p>
      <w:r>
        <w:t>In Gutheissung der Beschwerde wird die angefochtene Verfügung vom 9. Juli 2018 auf gehoben und es wird die Sache zur weiteren Anspruchsprüfung im Sinne der Erwägun gen an die Sozialversicherungsanstalt des Kantons Zürich, IV-Stelle, zurückgewiesen.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 inklusive Barauslagen und Mehrwertsteuer ) zu bezahlen. 4.</w:t>
      </w:r>
    </w:p>
    <w:p>
      <w:r>
        <w:t>Zustellung gegen Empfangsschein an: - Rechtsanwältin Dr. Barbara Wyler unter Beilage des Doppels von Urk. 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