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IV.2018.00712 vom 10. Dezember 2019</w:t>
      </w:r>
    </w:p>
    <w:p>
      <w:r>
        <w:t>ZH Sozialversicherungsgericht, 2019-12-10, DE</w:t>
      </w:r>
    </w:p>
    <w:p>
      <w:r>
        <w:rPr>
          <w:b/>
        </w:rPr>
        <w:t xml:space="preserve">Quelle: </w:t>
      </w:r>
      <w:r>
        <w:t>https://mcp.opencaselaw.ch/entscheid/zh_sozialversicherungsgericht_IV.2018.00712</w:t>
      </w:r>
    </w:p>
    <w:p>
      <w:r>
        <w:t>FR: ZH_SOZIALVERSICHERUNGSGERICHT IV.2018.00712 du 10 décembre 2019</w:t>
      </w:r>
    </w:p>
    <w:p>
      <w:r>
        <w:t>IT: ZH_SOZIALVERSICHERUNGSGERICHT IV.2018.00712 del 10 dicembre 2019</w:t>
      </w:r>
    </w:p>
    <w:p>
      <w:pPr>
        <w:pStyle w:val="Heading2"/>
      </w:pPr>
      <w:r>
        <w:t>Erwägungen</w:t>
      </w:r>
    </w:p>
    <w:p>
      <w:r>
        <w:rPr>
          <w:b/>
        </w:rPr>
        <w:t>E. 1</w:t>
      </w:r>
    </w:p>
    <w:p>
      <w:r>
        <w:t>9</w:t>
      </w:r>
    </w:p>
    <w:p>
      <w:r>
        <w:rPr>
          <w:b/>
        </w:rPr>
        <w:t>E. 1.1</w:t>
      </w:r>
    </w:p>
    <w:p>
      <w:r>
        <w:t>Invalidität ist die voraussichtlich bleibende oder längere Zeit dauernde ganze oder teilweise Erwerbsunfähigkeit (Art. 8 Abs. 1 des Bundesgesetz es über den Allge meinen Teil des Sozialv 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 uf eine Rente haben gemäss Art. 28 Abs.</w:t>
      </w:r>
    </w:p>
    <w:p>
      <w:r>
        <w:t>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erzielen könnte, wenn sie nicht i 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 s Einkommensvergleichs; BGE 130 V</w:t>
      </w:r>
    </w:p>
    <w:p>
      <w:r>
        <w:t>343 E. 3.4.2 mit Hinweisen).</w:t>
      </w:r>
    </w:p>
    <w:p>
      <w:r>
        <w:rPr>
          <w:b/>
        </w:rPr>
        <w:t>E. 1.4</w:t>
      </w:r>
    </w:p>
    <w:p>
      <w:r>
        <w:t>Gemäss Art. 7 Abs. 1 IVG muss die versicherte Person alles ihr Zumutbare unter nehmen, um die Dauer und das Ausmass der Arbeitsunfähigkeit (Art. 6 ATSG) zu verringern und den Eintritt einer Invalidität (Art. 8 ATSG) zu verhindern. Art. 21 Abs. 4 ATSG bestimmt, dass einer versicherten Person die Leistungen vorüber gehend oder dauernd gekürzt oder verweigert werden können, wenn sie sich einer zumutbaren Behandlung oder Eingliederung ins Erwerbsleben, die eine wesent liche Verbesserung der Erwerbsfähigkeit oder eine neue Erwerbsmöglichkeit ver spricht, entzieht oder widersetzt oder nicht aus eigenem Antrieb das ihr Zumut bare dazu beiträgt. Sie muss vorher schriftlich gemahnt und auf die Rechtsfolgen hingewiesen werden; ihr ist eine angemessene Bedenkzeit einzuräumen. Die Rege lungen von Art. 43 Abs.</w:t>
      </w:r>
    </w:p>
    <w:p>
      <w:r>
        <w:t>3 ATSG (Nichteintreten oder Sachentsche id auf grund der Akten) und Art. 7b Abs.</w:t>
      </w:r>
    </w:p>
    <w:p>
      <w:r>
        <w:t>1 IVG (Kürzung oder Verweigerung der Leis tung) sind grundsä tzlich nebeneinander anwendbar. Die Sanktion bei verletzter Schadenminderungs- oder Mitwirkungspflicht hat sich an das Verhältnismässig keitsprinzip zu halten und insbesondere das Ausmass des Verschuldens der versicherten Person zu berücksichtigen (Urteil des Bun desgerichts 9C_370/2013 vom 22. November 2013 E. 3 mit Hinweisen). 2. 2.1</w:t>
      </w:r>
    </w:p>
    <w:p>
      <w:r>
        <w:t>Die Beschwerdegegnerin führte in ihrer renten abweisenden Verfügung vom 24 . Juli 2018 (Urk. 2) aus, in der Invalidenversicherung gelte der Grundsatz Ein gliederung vor Rente. Demnach gingen die Eingliederungsmassnahmen den Ren ten grundsätzlich vor. Ein Rentenanspruch bestehe somit in der Regel so lange nicht, als von Ei n gliederungsmassnahmen eine rentenbeeinflussende Änderung erwartet werden könne (S. 1) . Zur Beurteilung der Eingliederungsfähigkeit sei eine Stellungnahme beim RAD eingeholt wo rden. Der RAD-Arzt s ehe eine Arbeits fähigkeit in angepasster Tätigkeit von 80% (beginnend mit 50% und einer Stei gerung der Arbeitsfähigkeit alle 4 Wochen um 10%) unter Beachtung eines aus formulierten Belastungsprofils als zumutbar an.</w:t>
      </w:r>
    </w:p>
    <w:p>
      <w:r>
        <w:t>Dem Beschwerdeführer sei eine Arbeitsvermittlung direkt über die B.___ angeboten worden. Er habe auf das Angebot verzichtet, da er weiterhin in der angestammten Tätigkeit als Gipser arbeiten wolle. Die Teilnahme an Eingliederungsmassnahmen wäre ihm zumutbar gewesen. Es sei davon auszugeben, dass er mit Unterstützung der Invaliden ver sicherung eine seiner Gesundheit angepasste Tätigkeit gefunden hätte und dem nach im 80</w:t>
      </w:r>
    </w:p>
    <w:p>
      <w:r>
        <w:t>%-Pensum ein rentenausschliessendes Erwerbseinkommen erwirt schaf ten könne (S. 2). 2.2</w:t>
      </w:r>
    </w:p>
    <w:p>
      <w:r>
        <w:t>Der Beschwerdeführe r stellte sich in seiner Beschwerde vom 3 . September 2018 (Urk. 1) hingegen auf den Standpunkt, es sei zwar zutreffend, dass er sich trotz schriftlicher Aufforderung nicht bei der B.___ zur Arbeitsvermittlung ge meldet habe, er sei aber im Rahmen der Selbsteingliederung und nach Rück sprache mit der behandelnden Fachärztin sowie seinem Arbeitgeber an seinen angestammten Arbeitsplatz zurückgekehrt. Anfänglich habe er – bei möglichst körperlich leichter Arbeit und vollzeitiger Präsenz - eine Arbeitsleistung zu 50 % und ab 1.</w:t>
      </w:r>
    </w:p>
    <w:p>
      <w:r>
        <w:t>Juli 2018 zu 60 % erbracht. Er habe somit gar nicht definitiv auf eine Arbeitsvermittlung verzichtet, sondern er verlange zunächst die Möglichkeiten auszuloten, ob er seine Restarbeitsfähigkeit bei seinem bisherigen Arbeitgeber ausschöpfen könne (S. 5 f. Ziff. 7.1).</w:t>
      </w:r>
    </w:p>
    <w:p>
      <w:r>
        <w:t>Weiter brachte der Beschwerdeführer vor , selbst wenn sein Verhalten als Mit wirkungspflichtverletzung zu qualifizieren wäre, führe dies nicht zur Abweisung des Rentengesuches. Die Rechtsprechung des Bundesgerichts stelle klar, dass der Tatbestand nach Art. 21 Abs. 4 ATSG verschiedene Elemente enthalte. Insbeson dere vorausgesetzt werde, dass die medizinische oder erwerbliche Vorkehr geeig net sei, eine erhebliche Minderung des versicherten Schadens zu bewirken. So wohl im Vorbescheid als auch in der angefochtenen Verfügung behaupte die Beschwerdeführerin, die Teilnahme an der Eingliederungsmassnahme sei zumut bar gewesen und nach Beendigung der Massnahme hätte ein rentenaus schliessen des Erwerbseinkommen bei einem 80 %-Pensum erzielt werden können. Weder der angefochtenen Verfügung noch den Akten l ie sse n sich für diese Behaup tungen ein Nachweis entnehmen. Es fehlten Angaben, welches Einkommen nach erfolgreicher Arbeitsvermittlung hätte erzielt werden können, womit es schon an der Grundlage für die Behauptung fehle, er hätte ein rentenausschliessendes Erwerbs einkommen erzielen können. Bei realistischer Betrachtungsweise resul tiere bei einem Beschäftigungsgrad von 80 % - unter Verwendung der Tabelle TA1 der Schweizerischen Lohnstrukturerhebung (LSE) des Bundesamtes für Statis tik [Hilfsarbeiter], eines leidensbedingten Tabellenabzuges von 15 % und der Nominallohnanpassung des Valideneinkommens – ein Invaliditätsgrad von 52 %. Er würde somit selbst im Falle einer erfolgreichen Arbeitsvermittlung kein rentenausschliessendes Erwerbseinkommen erzielen. Aufgrund der Verhält nis mässig keit einer Sanktion kä me zudem nur eine Kürzung auf eine halbe Rente in Frage (S. 6-11 Ziff. 7.2). 2.3</w:t>
      </w:r>
    </w:p>
    <w:p>
      <w:r>
        <w:t>Unbestrittenermassen ist d er Beschwerdeführer der Aufforderung der Beschwer de führerin, die auferlegte Arbeitsvermittlung bei der B.___</w:t>
      </w:r>
    </w:p>
    <w:p>
      <w:r>
        <w:t>anzugehen , nicht nachgekommen (E. 2.2 ; vgl. auch Urk. 7/67 ) .</w:t>
      </w:r>
    </w:p>
    <w:p>
      <w:r>
        <w:t>Strittig und zu prüfen bleibt , ob die Beschwerdeführerin den Rentenanspruch des Beschwerdeführers zu Recht auf grund der unterlassen en Arbeitsvermittlung bei der B.___</w:t>
      </w:r>
    </w:p>
    <w:p>
      <w:r>
        <w:t>gänzlich verneint hat . 3 .</w:t>
      </w:r>
    </w:p>
    <w:p>
      <w:r>
        <w:t>3 .1</w:t>
      </w:r>
    </w:p>
    <w:p>
      <w:r>
        <w:t>Bei der angeordneten Arbeitsvermittlung</w:t>
      </w:r>
    </w:p>
    <w:p>
      <w:r>
        <w:t>bei der B.___</w:t>
      </w:r>
    </w:p>
    <w:p>
      <w:r>
        <w:t>handelt es sich um eine unter dem Tit el der Schadenminderungspflicht auferleg t e Massnahme ge mäss Art. 21 Abs. 4 ATSG, wie sich der Mitteil ung vom 24.</w:t>
      </w:r>
    </w:p>
    <w:p>
      <w:r>
        <w:t>April 2018 (Urk. 7/61 ) unschwer entnehmen lässt . 3.2 3.2.1</w:t>
      </w:r>
    </w:p>
    <w:p>
      <w:r>
        <w:t>Eine Leistungskürzung oder -verweigerung gestützt auf Art. 21 Abs. 4 ATSG ist davon abhängig, ob die fragliche Massnahme eine wesentliche Verbesserung der Erwerbsfähigkeit verspricht. Vorausgesetzt wird, dass die medizinische oder erwerb liche Vorkehr geeignet ist, eine erhebliche Minderung des versicherten Schadens zu bewirken</w:t>
      </w:r>
    </w:p>
    <w:p>
      <w:r>
        <w:t>(Urteil des Bundesgerichts 9C_671/2016 vom 20. März 2017 E 4.1.1 ). 3.2.2</w:t>
      </w:r>
    </w:p>
    <w:p>
      <w:r>
        <w:t>Bei der Arbeitsvermittlung nach Art. 18 IVG</w:t>
      </w:r>
    </w:p>
    <w:p>
      <w:r>
        <w:t>handelt es sich um eine im direkten Zweck gemäss Art. 1a Abs. 1 lit . a IVG - Verhinderung, Verminderung oder Behe bung der Invalidität mit geeigneten, einfachen und zweckmässigen Eing liede run gsmassnahmen – liegende Naturalleistung (vgl. Meyer/ Reichmuth , Bundesge setz übe r die Invalidenversicherung, 3. Auflage, Zürich 2014, Rz 9 zu Art. 18 ).</w:t>
      </w:r>
    </w:p>
    <w:p>
      <w:r>
        <w:t>Wie vom Beschwerdeführer korrekt bemerkt (E. 2.2), ist nicht ersichtlich, inwie fern die Arbeitsvermittlung bei der B.___ überhaupt zu einer Verringerung seiner Erwerbsfähigkeit – nicht faktischer Erwerbtätigkeit - hätte führen sollen. Dies wird von der Beschwerdegegnerin denn auch nicht dargelegt, sondern in ihrer Verfügung ohne nähere Begründung behauptet (E. 2.1). Eine Arbeitsver mittlung bei der B.___ hätte zwar wohl die Chance des Beschwerdeführers erhöht, konkret eine passende Arbeitsstelle zu finden, um das ihm medizinisch zumutbare Arbeitspotential auszuschöpfen. Zu einer Erhöhung der medizinisch bestimmten Erwerbsfähigkeit hätte dies jedoch nicht geführt. Entscheidend für die Bemessung des Invaliditätsgrades bei der Beurteilung eines Rentenanspruches ist indessen</w:t>
      </w:r>
    </w:p>
    <w:p>
      <w:r>
        <w:t>nicht die effektiv ausgeübte Tätigkeit, sondern einzig das Erwerbs einkommen, welches die versicherte Person durch eine ihr zumutbare Tätigkeit bei ausgeglichener Arbeitsmarktlage (hypothetisch) erzielen könnte ( vgl. E. 1.4). Allfällige Bemessungen oder gar nur Erwägungen zu den erwerblichen Auswir kungen hat die Beschwerdegegnerin nicht vorgenommen (E. 2.1).</w:t>
      </w:r>
    </w:p>
    <w:p>
      <w:r>
        <w:t>Darüber hinaus ist fraglich, ob die für eine Arbeitsvermittlung notwendigen Vor aussetzungen vorliegend überhaupt erfüllt wären . D ie leistungsspezifische Invali di tät des Anspruchs auf eine Arbeitsvermittlung, liegt vor , wenn die Behinderung Probleme bei der Stellensuche verursacht. Bei den beim Beschwerdeführer besteh enden Einschränkungen , wie sie von RAD-Arzt Dr.</w:t>
      </w:r>
    </w:p>
    <w:p>
      <w:r>
        <w:t>Z.___</w:t>
      </w:r>
    </w:p>
    <w:p>
      <w:r>
        <w:t>anlässlich seiner Untersuchung vom 5. März 2018 festgestellt worden sind ( vgl. das</w:t>
      </w:r>
    </w:p>
    <w:p>
      <w:r>
        <w:t>Belastungs profil : nur noch leichte wechselbelastende Tätigkeiten mit diversen weitergeh en den Einschränkungen, wie etwa ohne Knien, ohne Bücken, Verharren in Zwangs haltungen, ohne Überkopfarbeiten - also grundsätzlich praktisch keine Arbeiten auf dem Bau - sind zumutbar [ vgl. Urk. 7/52 S. 10 ] ), ist fraglich, ob die An spruch svoraussetzungen auf eine Arbeitsvermittlung nach Art. 18 IVG , mithin eine leistungsspezifische Invalidität ,</w:t>
      </w:r>
    </w:p>
    <w:p>
      <w:r>
        <w:t>überhaupt erfüllt sind . Es ist nich t erkennbar , inwiefern der Beschwerdeführer aufgrund seiner gesundheitlichen Einschrän kungen bei der Stellensuche auf eine Arbeitsvermittlung der Beschwerdegegnerin angewiesen sein sollte (vgl. Urteil des Bundesgerichts 8C_641/2015 vom 12. Januar 2016 E. 3.3 für einen Fall mit ähnlich gelagerten Einschränkungen ). Dies e Frage</w:t>
      </w:r>
    </w:p>
    <w:p>
      <w:r>
        <w:t>muss vorliegend nicht abschliessend beantwortet werden .</w:t>
      </w:r>
    </w:p>
    <w:p>
      <w:r>
        <w:t>Ferner ist auf die Tatsache hinzuweisen, dass der Beschwerdeführer den medi zinischen auferlegten Massnahmen, welche sicherlich zur Verbesserung seiner Erwerbstätigkeit beitragen, ohne Weiteres nachgekommen ist beziehungsweise weiterhin nachkommt . Er befolgte die Anweisung gemäss dem Schreiben vom 19. März 2018 (Urk. 7/53), indem er der Beschwerdeführerin innert der ihm ange setzten Frist am 26. März 2018 (Urk. 7/55) mitteilte, die auferlegt e medizinische Massnahme bei Dr. med. A.___ , Fachärztin für Neurochirurgie, durch führen zu wollen . Zudem sind keine Anhaltspunkte ersichtlich, dass er die auf er legte Schmerztherapie und Lumbalbandage bei Dr. A.___ nicht in nert nützlicher Frist begonnen hätte oder nicht durchführen würde (vgl. Urk. 7/53, Urk. 7/65). So ist er weiterhin bei Dr. A.___ in Behandlung (vgl. Urk. 7/71-72) und trägt nach eigener Aussage eine Lumbalbandage (vgl. Urk. 1 S. 4 Mitte ) . 3.2.3</w:t>
      </w:r>
    </w:p>
    <w:p>
      <w:r>
        <w:t>Nach dem Gesagten steht fest, dass die dem Beschwerdeführer auferl egte Scha denminderungspflicht in Form der Arbeitsvermittlung bei der B.___ nicht geeignet war, die Erwerb s fähigkeit zu verbessern, weshalb die Beschwerde geg nerin die Rente</w:t>
      </w:r>
    </w:p>
    <w:p>
      <w:r>
        <w:t>zu Unrecht verweigerte. 3.3</w:t>
      </w:r>
    </w:p>
    <w:p>
      <w:r>
        <w:t>3.3.1</w:t>
      </w:r>
    </w:p>
    <w:p>
      <w:r>
        <w:t>Darüber hinaus wäre bei Leistungsverweigerungen und – k ürzungen nach Art. 21 Abs. 4 ATSG , wie vom Beschwerdefü hrer zu Recht bemerkt (E. 2.2), die Verhält nis mässigkeit der Sanktion zu beachten. Danach müssen das Mass der Sanktion und der voraussichtliche Eingliederungserfolg (Verbesserung oder Erhaltung der Erwerbsfähigkeit) einander entsprechen. Die Person ist bei einer Verletzung der Schadenminderungspflicht grundsätzlich so zu stellen, wie wenn sie diese wahr genommen hätte (Urteil des Bundesgerichts 9C_15 5/2019 vom 24. Juni 2019 E. 2.2) . 3 . 3.2</w:t>
      </w:r>
    </w:p>
    <w:p>
      <w:r>
        <w:t>Demgemäss wäre höchstens denkbar, dass die Beschwerdegegnerin den Be schwe r deführer so stellt, als hätte er die angeordnete Massnahme vollzogen. Damit könnte die Beschwerdegegnerin den Beschwerdeführer so behandeln, als wäre zu 80 % arbeitsfähig. Dies erscheint indes nicht nötig.</w:t>
      </w:r>
    </w:p>
    <w:p>
      <w:r>
        <w:t>Dr. Z.___ diagnostizierte in seinem Bericht vom 5. März 2018 (Urk. 7/52/9-10 ) ein rezidivierendes chronisches lumbospondylogenes Schmerzsyndrom mit Radi kulopathie L5 beidseits bei Diskushernienrezidiv L5/S1 und Status nach Di s k us hernienoperation mit Dekompression der Wurzel (9. Mai 2014 und 4. April 2017), eine Funktionseinschränkung beider Arme bei Impingement -Syndrom beid seits sowie eine Bewegungseinschränkung des linken Handgelenks bei Ver dacht auf Handgelenksarthrose links. Er erachtete die bisherige Tätigkeit als Gipser als sei 1. Februar 2017 nicht mehr zumutbar und ging in einer angepassten Tätigkeit (vgl. E. 3.2.2) von einer 80%igen Arbeitsfähigkeit bei 100 % zeitlicher Anwesenheit und vermehrtem Pausenbedarf von 20 % aufgrund von Schmerzen seit 5. März 2018 aus, wobei die Arbeitsfähigkeit nur unter ausreichender Thera pie erreicht werde. Eine Eingliederung mit langsam steigender Belastung von an fangs 50 % mit einer Steigerung der Arbeitsfähigkeit alle vier Wochen um 10</w:t>
      </w:r>
    </w:p>
    <w:p>
      <w:r>
        <w:t>% auf 80 % sei medizinisch sinnvoll.</w:t>
      </w:r>
    </w:p>
    <w:p>
      <w:r>
        <w:t>Aus diesen Darlegungen ergibt sich, dass der Beschwerdeführer - nach Ein schätzung des RAD-Arztes - in angepasster Tätigkeit medizinisch-theoretisch 80</w:t>
      </w:r>
    </w:p>
    <w:p>
      <w:r>
        <w:t>% arbeitsfähig war. Die langsame Steigerung des Pensums von 50 % auf 80</w:t>
      </w:r>
    </w:p>
    <w:p>
      <w:r>
        <w:t>% war lediglich als medizinisch sinnvoll, nicht aber als zwingend nötig beschrieben worden. Namentlich kann der ärztlichen Einschätzung nicht entnommen werden, dass die Arbeitstätigkeit mit langsamer Steigerung die Arbeitsfähigkeit steigern kann. Sie beträgt nach Ansicht des RAD-Arztes bereits 80 %. 3.4</w:t>
      </w:r>
    </w:p>
    <w:p>
      <w:r>
        <w:t>Bei dieser Ausgangslage durfte die Beschwerdegegnerin nicht ohne Weiteres, namentlich ohne einen Einkommensvergleich, einen Rentenanspruch verneinen. Der Beschwerdeführer verdiente zuletzt Fr. 87'620.-- (Urk. 7/18/2) und damit erheblich mehr als der Durchschnittslohn für eine einfache Tätigkeit körperlicher oder handwerklicher Art. Damit wird ein allfälliger Abzug vom Tabellenlohn aus schlaggebend für die Frage des Rentenanspruchs des Beschwerdeführers sein. Hierfür ist die Sache an die Beschwerdegegnerin zurückzuweisen, damit der Rechts weg gewahrt wird. 4 .</w:t>
      </w:r>
    </w:p>
    <w:p>
      <w:r>
        <w:t>4 .1</w:t>
      </w:r>
    </w:p>
    <w:p>
      <w:r>
        <w:t>Nach ständiger Rechtsprechung gilt die Rückweisung der Sache an die Verwal tung zur weiteren Abklärung und neuen Verfügung als vollständiges Obsiegen (BGE 13 7 V 57). Die Kosten gemäss Art. 69 Abs. 1 bis IVG sind ermessensweise auf Fr. 800.-- festzusetzen und entsprechend dem Ausgang des Verfahrens der unter liegenden Beschwerdegegnerin aufzuerlegen. 4 .2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 Entsprechend ist ihm eine Prozessentschädigung von Fr. 2‘0 00.-- (inkl. Barauslagen und MWSt ) auszurichten. Das Gericht erkennt: 1.</w:t>
      </w:r>
    </w:p>
    <w:p>
      <w:r>
        <w:t>Die Beschwerde wird in dem Sinne gutgeheissen, dass die angefochtene Verfügung vom 2 4. Juli</w:t>
      </w:r>
    </w:p>
    <w:p>
      <w:r>
        <w:t>2018 aufge hoben und die Sache an die Sozialversicherungsanstalt des Kantons Zürich, IV-Stelle, zurückgewiesen wird, damit diese, nach erfolgtem Vorgehen im Sinne der Erwägun 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