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IV.2018.00675 vom 7. Januar 2019</w:t>
      </w:r>
    </w:p>
    <w:p>
      <w:r>
        <w:t>ZH Sozialversicherungsgericht, 2019-01-07, DE</w:t>
      </w:r>
    </w:p>
    <w:p>
      <w:r>
        <w:rPr>
          <w:b/>
        </w:rPr>
        <w:t xml:space="preserve">Quelle: </w:t>
      </w:r>
      <w:r>
        <w:t>https://mcp.opencaselaw.ch/entscheid/zh_sozialversicherungsgericht_IV.2018.00675</w:t>
      </w:r>
    </w:p>
    <w:p>
      <w:r>
        <w:t>FR: ZH_SOZIALVERSICHERUNGSGERICHT IV.2018.00675 du 7 janvier 2019</w:t>
      </w:r>
    </w:p>
    <w:p>
      <w:r>
        <w:t>IT: ZH_SOZIALVERSICHERUNGSGERICHT IV.2018.00675 del 7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18. September 1964 , war seit Juni 2006 bei der Y.___ als Logistiker angestellt, als er sich am 9. Oktober 2015 bei einem Sturz von der Treppe eine mehrfragmentäre Radiusfraktur rechts sowie eine B rustwirbelkörper (BWK) 12 Deck plattenimpressionsfraktur zuzog (vgl. Urk. 8/ 1/14-16 = Urk. 8/44/20-22 ; Urk. 8/1/3 = Urk. 8/1/8 = Urk. 8/44/5 = Urk. 8/44/10 = Urk. 8/44/271 ).</w:t>
      </w:r>
    </w:p>
    <w:p>
      <w:r>
        <w:t>A m 18. April 2016 meldete sich der Versicherte</w:t>
      </w:r>
    </w:p>
    <w:p>
      <w:r>
        <w:t>unter Hinweis auf das Unfallereignis mit Handgelenks- und BWK -12-Fraktur so wie einer Depression bei der Invalidenversicherung zum Leistungsbezug an</w:t>
      </w:r>
    </w:p>
    <w:p>
      <w:r>
        <w:t>(Urk. 8/1/132- 140 =</w:t>
      </w:r>
    </w:p>
    <w:p>
      <w:r>
        <w:t>Urk. 8/2 = Urk. 8/44/143-151 ). Die Sozialversicherungsan stalt des Kantons Zürich, IV-Stelle, klärte die medizinisc he und erwerbliche Situ ation ab und zog Akten der Suva bei (Urk. 8/1; Urk. 8/12; Urk. 8/17-19 ; Urk. 8/23; Urk. 8/39-40 ; Urk. 8/44 ; Urk. 8/48-49 ) . Am 16. November 2016 sprach die IV-Stelle dem Versicherten Frühinterventionsmassnahmen in Form von Ar beitsvermittlung vom 21. November 2016 bis zum 20. Juli 2017 zu (Urk. 8/22 = Urk. 8/44/261-262 ), die jedoch mit Schreiben vom 9. Februar 2017 per sofort ein gestellt wurden (Urk. 8/42 = Urk. 8/44/321 ).</w:t>
      </w:r>
    </w:p>
    <w:p>
      <w:r>
        <w:t>Die Suva sprach dem Versicherten mit Verfügung vom 18. Juni 2018 (Urk. 8/51/2-7 = Urk. 3/3 ) bei einem Invaliditätsgrad von 21 % eine Rente ab dem 1. August 2018 sowie eine Integritätsentschädigung basierend auf einer Integri tätseinbusse von 35 % zu.</w:t>
      </w:r>
    </w:p>
    <w:p>
      <w:r>
        <w:t>Die IV-Stelle teilte dem Versicherten am 12. Juli 2018 mit, dass sie eine psychi atrisch-orthopädische Begutachtung als notwendig erachte und nannte ihm die Namen der vorgesehenen Gutachter (Urk. 8/57). Mit Eingabe vom</w:t>
      </w:r>
    </w:p>
    <w:p>
      <w:r>
        <w:rPr>
          <w:b/>
        </w:rPr>
        <w:t>E. 2</w:t>
      </w:r>
    </w:p>
    <w:p>
      <w:r>
        <w:t>Der Versicherte erhob am 22. August 2018 Beschwerde g egen die Zwischenv er fügung vom 24. Juli 2018 (Urk.</w:t>
      </w:r>
    </w:p>
    <w:p>
      <w:r>
        <w:t>2) und beantragte, diese sei aufzuheben und die Sache sei an die IV-Stelle zurückzuweisen, damit diese vorgängig bei sämtlichen behandelnden Ärztinnen und Ärzten aktuelle Verlaufsberichte einhole und ihn anschliessend nach dem Zufallsprinzip polydisziplinär (radiologisch, orthopä disch/traumatologisch, neurologisch, rheumatologisch und psychiatrisch) unter gutachterlicher Federführung eines in der Behandlung chronischer Schmerzpati enten erfahrenen Facharztes abkläre und danach über den Rentenanspruch ver füge (Urk. 1 S. 2 Ziff. 1). Die IV-Stelle beantragte mit Beschwerdeantwort vom 27. September 2018 (Urk. 6 ) die Abweisung der Beschwerde. Dies wurde dem Be schwerdeführer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