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IV.2018.00671 vom 4. Januar 2020</w:t>
      </w:r>
    </w:p>
    <w:p>
      <w:r>
        <w:t>ZH Sozialversicherungsgericht, 2020-01-04, DE</w:t>
      </w:r>
    </w:p>
    <w:p>
      <w:r>
        <w:rPr>
          <w:b/>
        </w:rPr>
        <w:t xml:space="preserve">Quelle: </w:t>
      </w:r>
      <w:r>
        <w:t>https://mcp.opencaselaw.ch/entscheid/zh_sozialversicherungsgericht_IV.2018.00671</w:t>
      </w:r>
    </w:p>
    <w:p>
      <w:r>
        <w:t>FR: ZH_SOZIALVERSICHERUNGSGERICHT IV.2018.00671 du 4 janvier 2020</w:t>
      </w:r>
    </w:p>
    <w:p>
      <w:r>
        <w:t>IT: ZH_SOZIALVERSICHERUNGSGERICHT IV.2018.00671 del 4 gennaio 2020</w:t>
      </w:r>
    </w:p>
    <w:p>
      <w:pPr>
        <w:pStyle w:val="Heading2"/>
      </w:pPr>
      <w:r>
        <w:t>Erwägungen</w:t>
      </w:r>
    </w:p>
    <w:p>
      <w:r>
        <w:rPr>
          <w:b/>
        </w:rPr>
        <w:t>E. 1</w:t>
      </w:r>
    </w:p>
    <w:p>
      <w:r>
        <w:t>Die 1988 geborene X.___ , gelernte Detailhandelsfachfrau, arbeitete seit Juni 2010 bis 31. Dezember 2016 als Sachbearbeiterin für das Y.___ in Z.___ (Urk. 8/3/5 und Urk. 8/16) . Am 25.</w:t>
      </w:r>
    </w:p>
    <w:p>
      <w:r>
        <w:t>März 2015 (Eingangsdatum) meldete sich die Versicherte mit Hinweis auf Übelkeit, Reizdarm , Reflux sowie phobische Ängste und Panikattacken bei der Sozialversicherungsanstalt des Kan tons Zürich, IV-Stelle, zum Leistungsbezug an ( Urk. 8/3). Zur Abklärung der me dizinische n und erwerblichen Verhältnisse und Durchführung von Eingliede rungsmassnahmen holte die IV-Stelle einen Auszug aus dem individuellen Konto (IK-Auszug; Urk. 8/6), den Arbeitgeberbericht vom 7. September 2015 (Urk. 8/16) sowie Berichte der behandelnden Ärzte ein ( Urk. 8/17 - 18 und Urk. 8/20). Im Juli 2015 hatte die Versicherte wieder in einem 30%-Pensum in ihre r angestammte n Tätigkeit zu arbeiten begonnen . Anschliessend konnte sie ihre Arbeits- und Leis tungsfähigkeit durch Unterstützung vom Case Management des A.___</w:t>
      </w:r>
    </w:p>
    <w:p>
      <w:r>
        <w:t>sukzessiv aufbauen ( Urk. 8/12-13 und Urk. 8/24 ). Am 25. Februar 2016 teilte ihr die IV-Stelle mit, dass sie d ie Eingliederungsmassnahmen abgeschlossen habe (Urk. 8/23).</w:t>
      </w:r>
    </w:p>
    <w:p>
      <w:r>
        <w:t>In der Folge verlangte die IV-Stelle weitere Arztberichte ein (Urk. 8/28 , Urk. 8/31 , Urk. 8/39-40 , und Urk. 8/42 ).</w:t>
      </w:r>
    </w:p>
    <w:p>
      <w:r>
        <w:t>Mit Mitteilung vom</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1.5</w:t>
      </w:r>
    </w:p>
    <w:p>
      <w:r>
        <w:t>).</w:t>
      </w:r>
    </w:p>
    <w:p>
      <w:r>
        <w:t>Es weist jedoch</w:t>
      </w:r>
    </w:p>
    <w:p>
      <w:r>
        <w:t>bezüglich der Einschätzung der Arbeitsfähigkeit Schwach punkte auf. Nicht plausibel erscheint , weshalb es bei den dargestellten Einschrän kungen nicht darauf ankommen soll, ob die Beschwerdeführerin ihr 50%-Pensum auf mehrere Tage verteilt oder zweieinhalb Tage am Stück arbeitet ( Urk. 8/82/19 und Urk. 8/82/96 ). Des Weiteren wird festgehalten, dass die Leistungsfähigkeit aus psychiatrischer Sicht seit mindestens Anfang 2017 bei einem 50%-Pensum um maximal 25% reduziert sei , was eine real e Arbeits fähigkeit von knapp 40% ergebe</w:t>
      </w:r>
    </w:p>
    <w:p>
      <w:r>
        <w:t>(Urk. 8/82/19, Urk. 8/82/27 und Urk. 8/82/96 ), obwohl die Beschwerde führerin nach eigenen Angaben seit Anfang 2017 in einem 50% - bis 60%-Pen sum arbeitet ( Urk. 8/82/48 und Urk. 8/82/70 ). Hinzu kommt, dass d em Gutachten</w:t>
      </w:r>
    </w:p>
    <w:p>
      <w:r>
        <w:t>nicht zu entnehmen ist , weshalb die Beschwerdeführerin aus aktueller medizini scher Sicht</w:t>
      </w:r>
    </w:p>
    <w:p>
      <w:r>
        <w:t>in der optimal angepassten Tätigkeit im Delikatessen geschäft ihrer Mutter nicht in einem höheren Pensum arbeiten könnte. Es enthält einzig die Aussage der Beschwerdeführerin, dass sie um Weihnachten 2017 in einem 70%- bis 80%-Pensum gearbeitet habe, dies jedoch eine zu hohe Arbeitsbelastung ge wesen sei . Sie habe eine Verschlechterung ihres Gesundheitszustands mit Zu nahme von Angst bemerkt, insbesondere aber auch eine umfangreiche Konzent rationsabnahme, die ihr ein Funktionieren massiv erschwert habe – sie sei «schus selig» und vergesslich geworden ( Urk. 8/82/70 ).</w:t>
      </w:r>
    </w:p>
    <w:p>
      <w:r>
        <w:t>Damit hat der psychiatrische Gut achter nicht begründet dargetan, inwiefern und inwieweit wegen der von ihm erhobenen Befunde eine quantitative Einschränkung der Arbeitsfähigkeit auch in angepasster Tätigkeit vorliegen soll (vgl. das zur Publikation vorgesehene Urteil des Bundesgerichts 9C_808/2018 vom 2. Dezember 2019). 5. 5.1</w:t>
      </w:r>
    </w:p>
    <w:p>
      <w:r>
        <w:t>Gemäss BGE 143 V 418 sind grundsätzlich sämtliche psychischen Erkrankungen einem strukturierten Beweisverfahren nach BGE 141 V 281 zu unterziehen (E. 7.2; vgl. BGE 143 V 409 E. 4.5.1). Diese Abklärungen enden laut Bundesge richt stets mit der Rechtsfrage, ob und in welchem Umfang die ärztlichen Fest stellun gen anhand der nach BGE 141 V 281 rechtserheblichen Indikatoren auf Arbeits unfähigkeit schliessen lassen (BGE 143 V 418 E. 7.1; vgl. BGE 144 V 50 E. 4.3). Entscheidend ist dabei, unabhängig von der diagnostischen Einordnung des Lei 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 5.2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5.3</w:t>
      </w:r>
    </w:p>
    <w:p>
      <w:r>
        <w:t>Im Rahmen des «funktionellen Schweregrades» ergibt sich mit Bezug auf die «Ausprägung der diagnoserelevanten Befunde und Symptome» aus dem Gutach ten, dass die Beschwerdeführerin aus psychiatrischer Sicht neben einer relevanten spezifischen phobischen Störung im Sinne einer Emetophobie , an einer nicht nä her bezeichneten somatoformen Störung, beides mit hohem Schwergerad, leide . Die Flexibilität und Umstellungsfähigkeit sowie die Verkehrsfähigkeit seien schw er beeinträchtigt. Zudem bestehe eine mittelgradige Beeinträchtigung der Planung und Strukturierung von Aufgaben, der Entscheidungs-, Urteils-, Durch halte - und Selbstbehauptungsfähigke it sowie der Spontanaktivitäten . Weiter sei das Selbstvertrauen schwer beeinträchtigt und die Funktionen von Temperament und Persönlichkeit, die psychische Stabilität, die Offenheit gegenüber neuen Er fahrungen, die Funktion der psychischen Energie und des Antriebes, die Funktion der Aufmerksamkeit sowie der emotionalen Funktionen seien mittelgrad ig beein trächtigt. Die internistischen Diagnosen wiesen a lle keinen langfristigen oder dauerhaften</w:t>
      </w:r>
    </w:p>
    <w:p>
      <w:r>
        <w:t>Einfluss auf die Arbeitsfähigkeit auf</w:t>
      </w:r>
    </w:p>
    <w:p>
      <w:r>
        <w:t>( Urk.</w:t>
      </w:r>
    </w:p>
    <w:p>
      <w:r>
        <w:rPr>
          <w:b/>
        </w:rPr>
        <w:t>E. 2</w:t>
      </w:r>
    </w:p>
    <w:p>
      <w:r>
        <w:t>.</w:t>
      </w:r>
    </w:p>
    <w:p>
      <w:r>
        <w:t>April 201</w:t>
      </w:r>
    </w:p>
    <w:p>
      <w:r>
        <w:rPr>
          <w:b/>
        </w:rPr>
        <w:t>E. 2.1</w:t>
      </w:r>
    </w:p>
    <w:p>
      <w:r>
        <w:t>Im angefochtenen Entscheid wurde erwogen , dass keine dauerhafte Einschrän kung der Gesundheit der Beschwerdeführerin vorliege. Die vorhandenen gesund heitlichen Beeinträchtigungen seien vorüberg ehend und in einem geringfügig einschränkenden Umfang. Der Beschwerdeführerin sei weiterhin eine Tätig keit in ihrem früheren Vollzeitp ensum zumutbar. Auch das Gutachten enthalte keine Di agnosen, welche ihre Arbeitsfähigkeit langfristig einschränken würden. Es be stünden genügend Ressourcen, welche eine Arbeitsfähigkeit begründen würden. Die Beschwerdeführerin erledige selbständig Einkäufe mit dem Auto oder zu Fuss. Zudem habe sie so ziale Kontakte und könne Hobbies, wie Spazierengehen oder Sport im Fitnessstudio , ausüben. Sie könne auch verreisen. Somit sei es nicht nachvollziehbar, weshalb diese Ressourcen nicht in eine Arbeitsfähigkeit umge setzt werden könnten ( Urk. 2) .</w:t>
      </w:r>
    </w:p>
    <w:p>
      <w:r>
        <w:rPr>
          <w:b/>
        </w:rPr>
        <w:t>E. 2.2</w:t>
      </w:r>
    </w:p>
    <w:p>
      <w:r>
        <w:t>Demgegenüber machte die Beschwerdeführerin geltend, das s als gravierendstes Problem die Emetophobie bestehe, welche das Leben, den Tagesablauf wie auch das Verhalten in jeglicher Hinsicht vollumfänglich beeinflusse. Daneben bestün den diverse, aus ärztlicher Sich t für die Arbeitsfähigkeit irrelevante gesundheitli che Einschränkungen, welche jedoch im Gesamten die psychische Problematik verstärkten. Zudem sei die Indikatorenprüfung der IV-Stelle in verschiedener Hin sicht</w:t>
      </w:r>
    </w:p>
    <w:p>
      <w:r>
        <w:t>zu kritisieren (vgl. Urk. 1 S. 5) . Insgesamt schiesse diese am Ziel vorbei . Die Beschwerdeführerin habe keine Ressourcen mehr übrig. Festzustellen sei somit, dass die seitens der Gutachter festgestellte verbleibende Arbeitsfähigkeit von 40% wohl als stimmig zu betrachten sei ( Urk. 1). 3. 3.1</w:t>
      </w:r>
    </w:p>
    <w:p>
      <w:r>
        <w:t>Die Beschwerdegegnerin stellte in der angefochtenen Verfügung vom 3. Juli 2018</w:t>
      </w:r>
    </w:p>
    <w:p>
      <w:r>
        <w:t>unter anderem auf das interdisziplinäre Gutachten vom 3. April 2018 ab (Urk.</w:t>
      </w:r>
    </w:p>
    <w:p>
      <w:r>
        <w:rPr>
          <w:b/>
        </w:rPr>
        <w:t>E. 7</w:t>
      </w:r>
    </w:p>
    <w:p>
      <w:r>
        <w:t>einen Einwand (Urk.</w:t>
      </w:r>
    </w:p>
    <w:p>
      <w:r>
        <w:rPr>
          <w:b/>
        </w:rPr>
        <w:t>E. 7.1</w:t>
      </w:r>
    </w:p>
    <w:p>
      <w:r>
        <w:t>Nach Gesetz und Prax is sind in der Regel die Voraus setzungen für die Bewilli gung der unentgeltlichen Prozessführung und Verbeiständung erfüllt, wenn der Prozess nicht aussichtslos, die Partei bedürftig und die unentgeltliche Verbeistän dung notwendig oder doch geboten ist (BGE 103 V 46, 100 V 61, 98 V 115).</w:t>
      </w:r>
    </w:p>
    <w:p>
      <w:r>
        <w:t>Diese Voraussetzungen sind vorliegend erfüllt ( Urk. 1/ 6-7, 3/ 4-15 und Urk. 5 ). Antragsgemäss ( Urk. 1/1) ist de r Beschwerdeführer in deshalb die unentgeltliche Prozessführung sowie die unentgeltliche Verbeiständung zu bewilligen.</w:t>
      </w:r>
    </w:p>
    <w:p>
      <w:r>
        <w:rPr>
          <w:b/>
        </w:rPr>
        <w:t>E. 7.2</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 gig vom Streitwert im Rahmen von Fr. 200.-- bis Fr. 1'000.-- festgelegt.</w:t>
      </w:r>
    </w:p>
    <w:p>
      <w:r>
        <w:t>Vorliegend erweist sich eine Kostenpauschale von Fr. 7 00.-- als angemessen. Ausgangsgemäss ist diese de r Beschwerdeführer in aufzuerlegen, zufolge Bewilli gung der unentgeltlichen Prozessführung jedoch einstweilen auf die Gerichts kasse zu nehmen .</w:t>
      </w:r>
    </w:p>
    <w:p>
      <w:r>
        <w:rPr>
          <w:b/>
        </w:rPr>
        <w:t>E. 7.3</w:t>
      </w:r>
    </w:p>
    <w:p>
      <w:r>
        <w:t>Mit Honorarnote vom 1. Oktober 2018 ( Urk. 10 ) machte Rechtsanwältin Mirjam Stanek Brändle einen Aufwand von Total Fr. 2'874.90 (Fr. 2'591.60 Arbeitsauf wand für 11.78 Stunden plus Fr. 77.75 B arauslagen zzgl. MwSt.) geltend,</w:t>
      </w:r>
    </w:p>
    <w:p>
      <w:r>
        <w:t>was der Bedeutung der Streitsache und der Schwierigkeit des Prozesses ( § 34 Abs. 3 GSVGer ) angemessen erscheint, weshalb sie in diesem Umfang aus der Gerichts kasse zu entschädigen ist.</w:t>
      </w:r>
    </w:p>
    <w:p>
      <w:r>
        <w:rPr>
          <w:b/>
        </w:rPr>
        <w:t>E. 7.4</w:t>
      </w:r>
    </w:p>
    <w:p>
      <w:r>
        <w:t>Die Beschwerdeführerin ist zur Nachzahlung der Auslagen für die unentgeltliche Rechtspflege verpflichtet, sobald sie dazu in der Lage ist ( § 16 Abs. 4 GSVGer ). Das Gericht beschliesst:</w:t>
      </w:r>
    </w:p>
    <w:p>
      <w:r>
        <w:t>In Bewilligung des Gesuchs vom 2 0. August 2018 wird de r Beschwerdeführer in Rechts anwältin Mirjam Stanek Brändle , Winterthur , als unentgeltliche Rechtsvertreterin für das vorliegende Verfahren bestellt und es wird ih r die unentg eltliche Prozessführung gew ährt, und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 r Beschwerdeführer in , Rechtsanwältin Mirjam Stanek Brändle , Winterthur , wird mit Fr. 2’ 874 . 90 (inkl. Barauslagen und MWSt ) aus der Gerichts kasse entschädigt. Die Beschwerdeführer in wird auf die Nachzahlungspflicht gemäss § 16 Abs. 4 GSVGer hingewiesen. 4 .</w:t>
      </w:r>
    </w:p>
    <w:p>
      <w:r>
        <w:t>Zustellung gegen Empfangsschein an: - Rechtsanwältin Mirjam Stanek Brändle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r>
        <w:rPr>
          <w:b/>
        </w:rPr>
        <w:t>E. 8</w:t>
      </w:r>
    </w:p>
    <w:p>
      <w:r>
        <w:t>S. 2 2 bis 23 und Ziff. 1 bis 2 S. 26) keine gleichmässige Einschränkung des Ak tivi tätenniveaus in allen vergleichbaren Lebensbereichen zu erkennen ist. Es be ste hen genügend Ressourcen, welche eine Arbeitsfähigkeit begründen. Die Be schwerdeführer i n verfügt über soziale Kontakte (E. 5. 5 ) sowie einen geregelten Tagesablauf (Urk. 8/86/14-15). Des Weiteren übt die Beschwerdeführerin neben ihrer 50% bis 60% Tätigkeit viele Aktivitäten aus (E. 5. 4 ). Selbst wenn das Spa zierengehen und das Verreisen, wie von der Beschwerdegegnerin angeführt (Urk. 2 S. 2), nicht dazu gezählt werden , verbleibt ein hohes Aktivitätenniveau . Bezüglich des Spazierengehen s gilt anzumerken, dass die Beschwerdeführerin während der Begutachtung lediglich angab, dass sie früher mit dem Hund Spa ziergänge gemacht habe. Dieser sei Ende 2015 verstorben (Urk. 8/82/15 und 8/82 /69). Hinsichtlich de s Reisen s wurde sie v om Gutachter gefragt, wann der letzte Auslandsaufenthalt stattgefunden habe , worauf sie an gab, dass dies in Süd italien gewesen sei, als ihre Cousine im letzten Sommer 2017 geheiratet habe (Urk. 8/82/15). Da es sich dabei um den einzigen Auslandaufenthalt handelt und die Hochzeit eine gesellschaftliche Verpflichtung darstellt , kann nicht daraus ab geleitet werden, dass die Beschwerd eführerin regelmässig verreise, zumal</w:t>
      </w:r>
    </w:p>
    <w:p>
      <w:r>
        <w:t>sie an gab, dass es für sie «ein Horrormoment gewesen sei» (Urk. 8/82/63). 5.7</w:t>
      </w:r>
    </w:p>
    <w:p>
      <w:r>
        <w:t>Zusammenfassend ergibt sich aus der Prüfung der Standardindikatoren und deren Gesamtwürdigung, dass bei der Beschwerdeführerin ein gewisser Leidensdruck klar erkennbar ist, sie jedoch bei Ausschöpfung der vorhandenen Ressourcen mit überwiegender Wahr scheinlichkeit in der Lage ist, in einem rentenausschliessen den</w:t>
      </w:r>
    </w:p>
    <w:p>
      <w:r>
        <w:t>Pensum tätig zu sein . Dafür sprechen insbesondere das soziale Umfeld, die geregelte Tagesstruktur , ihr hohes Aktivitätsniveau sowie die noch nicht ausge schöpften Therapieoptionen (E. 5.1). Durch einen Therapiewechsel könnte eine Verbesserung des Gesundheitszustands erreicht werden . Damit ist mit dem im Sozialversicherungsrecht geltenden Beweisgrad der überwiegenden Wahrschein lichkeit erstellt, dass kein invalidisierender Gesundheitsschaden vorliegt . 6 .</w:t>
      </w:r>
    </w:p>
    <w:p>
      <w:r>
        <w:t>Die angefochtene Verfügung erweist sich damit als rechtens. Dementsprechend ist die Beschwerde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