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IV.2018.00669 vom 12. November 2019</w:t>
      </w:r>
    </w:p>
    <w:p>
      <w:r>
        <w:t>ZH Sozialversicherungsgericht, 2019-11-12, DE</w:t>
      </w:r>
    </w:p>
    <w:p>
      <w:r>
        <w:rPr>
          <w:b/>
        </w:rPr>
        <w:t xml:space="preserve">Quelle: </w:t>
      </w:r>
      <w:r>
        <w:t>https://mcp.opencaselaw.ch/entscheid/zh_sozialversicherungsgericht_IV.2018.00669</w:t>
      </w:r>
    </w:p>
    <w:p>
      <w:r>
        <w:t>FR: ZH_SOZIALVERSICHERUNGSGERICHT IV.2018.00669 du 12 novembre 2019</w:t>
      </w:r>
    </w:p>
    <w:p>
      <w:r>
        <w:t>IT: ZH_SOZIALVERSICHERUNGSGERICHT IV.2018.00669 del 12 novembre 2019</w:t>
      </w:r>
    </w:p>
    <w:p>
      <w:pPr>
        <w:pStyle w:val="Heading2"/>
      </w:pPr>
      <w:r>
        <w:t>Erwägungen</w:t>
      </w:r>
    </w:p>
    <w:p>
      <w:r>
        <w:rPr>
          <w:b/>
        </w:rPr>
        <w:t>E. 1</w:t>
      </w:r>
    </w:p>
    <w:p>
      <w:r>
        <w:t>Die 1968 geborene, zur Fachfrau Betreuung EFZ ausgebildete ( Urk. 7/23/17) X.___</w:t>
      </w:r>
    </w:p>
    <w:p>
      <w:r>
        <w:t>war zuletzt als Betreuerin und Gruppenleiterin im Wohn zentrum Y.___</w:t>
      </w:r>
    </w:p>
    <w:p>
      <w:r>
        <w:t>tätig (Urk. 7/23/3-4) .</w:t>
      </w:r>
    </w:p>
    <w:p>
      <w:r>
        <w:t>Am 2 9. Juli 2013 (Eingangsdatum, Urk. 7/3 ) meldete sie sich unter Hinweis auf eine Depression, welche seit Novem ber 2012 bestehe ( Urk. 7/3/5) , zum Bezug von Leistung en der Invalidenver si cherung an. Die Sozialversicherungsanstalt des Kantons Zürich, IV-Stelle , tätigte erwerbliche und medizinische Abklärungen, in deren Rahmen sie die Unterlagen des Krankentaggeldversicherers bei zog ( Urk. 7/4). Am 12. Mai 2014 ( Urk. 7/17 ) wurde die Versicherte durch Dr. Z.___ , Facharzt für Psychiatrie und Psychotherapie, begutachtet. Sodann gewährte</w:t>
      </w:r>
    </w:p>
    <w:p>
      <w:r>
        <w:t>die IV-Stelle Massnahmen zur beruflichen Eingliederung. Namentlich erteilte sie Kostengutsprache für ein Be lastbarkeitstraining vom 1. Dezember 2014 bis 2 8. Februar 2015 (Mitteilung vom 2. Dezember 2014, Urk. 7/26 ; Abschlussbericht vom 2 8. Februar 2015, Urk. 7/38 )</w:t>
      </w:r>
    </w:p>
    <w:p>
      <w:r>
        <w:t>sowie für ein Aufbautraining vom 1. M ä rz bis 3 0. September 2015 (Mitteilu ng vom 1 6. März 2015, Urk. 7/43 ). Im Weiteren gewährte die IV-Stelle Kosten gut sprache für die Weiterbildung zur Fachfrau für Kinderbetreuung</w:t>
      </w:r>
    </w:p>
    <w:p>
      <w:r>
        <w:t>zwischen dem 7. November 2015 bis 3 0. Januar 2016 (Mitteilu ng vom 2 3. Juli 2015, Urk. 7/61 ) . Ebenso leistete</w:t>
      </w:r>
    </w:p>
    <w:p>
      <w:r>
        <w:t>sie Kostengutsprache für zwei Arbeitstraining s</w:t>
      </w:r>
    </w:p>
    <w:p>
      <w:r>
        <w:t>in einem Kinder hort vom 1. Oktober 2015 bis 3 1. März 2016 (Mitteilung vom 1 5. Dezember 2015, Urk. 7/73) und</w:t>
      </w:r>
    </w:p>
    <w:p>
      <w:r>
        <w:t>vom 1. April bis 3 0. September 2016 (Mitteilung vom 2 9. Mär z 2016, Urk. 7/76 ) . Mit Mitteilung vom 1 7. Oktober 2016 ( Urk. 7/89 ) schloss die IV-Stelle die Eingliederungsmassnahmen ab, da sich das Ziel einer Integration in den Arbeitsmarkt nicht erreichen liess . Gleichzeitig wurde eine Rentenprüfung an hand genommen.</w:t>
      </w:r>
    </w:p>
    <w:p>
      <w:r>
        <w:t>Die IV-Stelle liess dazu aktuelle Arztberichte einholen und ordnete eine polydisziplinäre Begutachtung durch die A.___ ( Expertise vom 2 5. August 2017, Urk. 7/108 ) , an. Gestützt hierauf</w:t>
      </w:r>
    </w:p>
    <w:p>
      <w:r>
        <w:t>stellte die IV-Stelle der Versicherten m ittels Vorbescheid vo m 9. Januar 2018 in Aussicht, das Leistungsbegehren abzuweisen</w:t>
      </w:r>
    </w:p>
    <w:p>
      <w:r>
        <w:t>(Urk. 7/115 ). Dagegen erhob die Versicherte am 7. Februar beziehungsweise am 2 9. März 2018 Einwand ( Urk. 7 / 121, 125 ). Mit Schreiben vom 1. Mai 2018 ( Urk. 7/128 ) nahm die Gutachterstelle A.___ Stellung zu den von der IV-Stelle mit Schreiben vom 1 9. April 2018 (Urk. 7/127 ) formulierten Fragen. Nach Gewährung des rechtlichen Gehörs (Mit tei lun g vom 2 2. Mai 2018, Urk. 7/129 ) wies die IV-Stelle mit Verfügung vom 1 8. Juni 2018 ( Urk. 2) das Leistungsbegehren der Versicherten</w:t>
      </w:r>
    </w:p>
    <w:p>
      <w:r>
        <w:t>ab .</w:t>
      </w:r>
    </w:p>
    <w:p>
      <w:r>
        <w:rPr>
          <w:b/>
        </w:rPr>
        <w:t>E. 1.1</w:t>
      </w:r>
    </w:p>
    <w:p>
      <w:r>
        <w:t>Invalidität ist die voraussichtlich bleibende oder längere Zeit dauernde ganze oder teilweise Erwerbsunfähigkeit (Art. 8 Abs. 1 des</w:t>
      </w:r>
    </w:p>
    <w:p>
      <w:r>
        <w:t>Bundesgesetz es über den Allge meinen Teil des Sozialversicherungsrechts, ATSG ). Sie kann Folge von Geburts gebrechen, Krankheit oder Unfall sein (Art. 4 Abs. 1 des</w:t>
      </w:r>
    </w:p>
    <w:p>
      <w:r>
        <w:t>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1.3.1</w:t>
      </w:r>
    </w:p>
    <w:p>
      <w:r>
        <w:t>und</w:t>
      </w:r>
    </w:p>
    <w:p>
      <w:r>
        <w:rPr>
          <w:b/>
        </w:rPr>
        <w:t>E. 1.3.2</w:t>
      </w:r>
    </w:p>
    <w:p>
      <w:r>
        <w:t>).</w:t>
      </w:r>
    </w:p>
    <w:p>
      <w:r>
        <w:t>Soweit die Beschwerdeführerin vorbringt, die Beschwerdegegnerin habe eine unzulässige juristische Parallelüberprüfung vorgenommen ( Urk. 1 S. 8), ist sie darauf hinzuweisen, dass nach höch strichterlicher Rechtsprechung die medizi nischen Fachpersonen und die Organe der Rechtsanwendung die Arbeitsfähigkeit - mit Blick auf die normativ vorgegebenen Kriterien - je aus ihrer Sicht beurteilen. Eine Verpflichtung, die ärztliche Einschätzung tel</w:t>
      </w:r>
    </w:p>
    <w:p>
      <w:r>
        <w:t>quel zu übernehmen , besteht nicht . Vielmehr war die Beschwerdegegnerin gehalten zu prüfen , ob und in welchem Umfang die gutachterlichen Feststellungen anhand der Indikatoren</w:t>
      </w:r>
    </w:p>
    <w:p>
      <w:r>
        <w:t>auf eine rechtlich relevante Arbeitsunfähigkeit schliessen lassen ( Urteil des Bundes gerichts 9C_710/2018 vom 2. April 2019 E. 4.2) .</w:t>
      </w:r>
    </w:p>
    <w:p>
      <w:r>
        <w:t>5.2 Zum Komplex « Gesundheitsschädigung » in der Kategorie «funktioneller Schwere grad» ist festzuhalten, dass die anlässlich der psychiatrischen Begutachtung erho benen o bjektiven Befunde und Symptome</w:t>
      </w:r>
    </w:p>
    <w:p>
      <w:r>
        <w:t>nicht b esonders ausgeprägt erschie nen.</w:t>
      </w:r>
    </w:p>
    <w:p>
      <w:r>
        <w:t>So hielt der psychiatrische Gutachter insbesondere fest, das Gedächtnis, das Kon zentrationsvermögen, die Aufmerksamkeit und die Auffassung seien unversehrt ( Urk. 7/108/17 , vgl. E. 3.3 ).</w:t>
      </w:r>
    </w:p>
    <w:p>
      <w:r>
        <w:t>Die somatischen und Z-Diagnosen sind vorliegend zwar als Komorbiditäten zu werten. Allerdings sind keine Hinweise ersichtlich, dass diese zusätzlich ressourceneinschränkend wären.</w:t>
      </w:r>
    </w:p>
    <w:p>
      <w:r>
        <w:t>Ferner ist darauf hinzu weisen, dass der psychiatrische Gutachter die Indikation der derzeitig installierten Therapie (Aufarbeitung von traumatischen Erlebnissen) als fraglich bezeichnete und vielmehr Hilfestellungen hinsichtlich psychosozialer Belastungen für ange zeigt erachtete ( Urk. 7/108/21). Insgesamt ist damit nicht von einer erheblichen Gesundheitsschädigung auszugehen. Sodann ist zum Komplex «Persönlichkeit» festzuhalten, dass keine Anhaltspunkte für eine Persönlichkeitsentwicklung ausserhalb der Norm festgestellt wurden . So konnte sich die Beschwerdeführerin offenbar gut in der Schweiz integrieren, deutsch lernen wie auch beruflich Fuss fassen und entsprechende Ausbildungen absolvieren ( Urk. 7/108 /46). Hinsichtlich dem Komplex «Sozialer Kontext» ist zu berücksichtigen, dass die Beschwerde führerin mit ihrer Tochter in einer 4 ½ Zimmerwohnung lebt ( Urk. 7/108/15 ), über eine geregelte Tagesstruktur verfügt , sich mittels Zeitung und Fernsehen über Aktualitäten informiert sowie soziale Kontakte pflegt ( Urk. 7/108/15 ). Zwar berichtete die Beschwerdeführer in über einen gewissen sozialen Rückzug ( Urk. 7/108/15 ). Angesichts dessen, dass sie nach wie vor in der Lage ist, Freund schaften zu pflegen ( Urk. 7/108/15 ), gerne schwimmen geht, einmal pro Woche Aquafit durchführt und mit ihrer Tochter spazieren geht ( Urk. 7/108/28), verfügt sie insgesamt</w:t>
      </w:r>
    </w:p>
    <w:p>
      <w:r>
        <w:t>aber über ein ausreichend intaktes soziales Umfeld mit mobilisier baren Ressourcen. 5.3 Zum Aspekt der « Konsistenz » ist darauf hinzuweisen, dass die Beschwerdeführerin nach wie vor ein relativ hohes Aktivitätsniveau aufweist, ist es ihr doch möglich, schwimmen sowie wöchentlich ins Aquafit sowie mit ihrer Tochter spazieren zu gehen ( Urk. 7/108/28) sowie sich generell um diese zu kümmern. Sodann nimmt die Beschwerdeführerin ihre alltäglichen Verrichtungen, wenn auch verlangsamt, ohne grössere Einschränku ngen und regelmässig wahr (Urk. 7/108/36). Kontras tie rend hierzu sieht sich die Beschwerdeführerin nur bedingt als arbeitsfähig ( Urk. 7/108/37) . Dies liegt - so die Beschwerdeführerin - jedoch nicht nur an der Arbeit, sondern ist offensichtlich auch auf die damit zusammenhängende Orga nisation und Vorbereitung, namentlich die Betreuung ihrer Tochter, zurückzu führen (Urk. 7/108/37). Zu dem anlässlich der Begutachtung festgestellten tiefen Medikamentenspiegel (Urk. 7/108/18)</w:t>
      </w:r>
    </w:p>
    <w:p>
      <w:r>
        <w:t>ist zu ergänzen, dass auch die diesbezüglichen Ausführungen der behandelnden Psychiaterin (7/124/2) die vom Gutachter hinsichtlich Compliance genannten Unklarheiten nicht auszuräumen vermögen . So ist im Laborbericht, auf welchen Dr. B.___</w:t>
      </w:r>
    </w:p>
    <w:p>
      <w:r>
        <w:t>B ezug</w:t>
      </w:r>
    </w:p>
    <w:p>
      <w:r>
        <w:t>nimmt, fest gehalten, die Konstellation (Konzentration von Fluoxetin und Norfluoxetin ) spr e che für eine verstärkte Einnahme im Vorfeld der Kontrolle (Urk. 7/124/5). Immerhin ist - die Beschwerdeführerin nimmt regelmässig wöchentliche Termine bei ihrer Fachärztin wahr ( Urk. 7/108/16) - von einem gewissen Leidensdruck aus zugehen. Unter Berücksichtigung des Gesagten weist die Kategorie der Konsi stenz vereinzelte Auffälligkeiten auf . 5.4 Zusammenfassend ist festzuhalten, dass unter Berücksichtigung eines gewissen Leidensdrucks bei gleichzeitig erhaltenen Kompensationspotentialen und eines nicht erheblichen Schweregrads der diagnostizierten Gesundheitsschädigung das Leistungsvermögen der Beschwerdeführerin leicht eingeschränkt erscheint. Mithin ist auf die Einschätzung der Gutachter, wonach in angepasster Tätigkeit eine Arbeitsunfähigkeit von 20 % besteht, abzustellen.</w:t>
      </w:r>
    </w:p>
    <w:p>
      <w:r>
        <w:t>6. Zu prüfen bleibt anhand der allgemeinen Methode des Einkommensvergleichs , wie sich die gesundheitliche Beeinträchtigung in erwerblicher Hinsicht auswirkt.</w:t>
      </w:r>
    </w:p>
    <w:p>
      <w:r>
        <w:rPr>
          <w:b/>
        </w:rPr>
        <w:t>E. 1.4</w:t>
      </w:r>
    </w:p>
    <w:p>
      <w:r>
        <w:t>). So tätigten die Gutachter sorgfältige, umfassende Abklärungen, berücksichtigten die geklagten Beschwer den und begründeten ihre Einschätzung in nachvollziehbarer Weise sowie in Aus einandersetzung mit den Vorakten</w:t>
      </w:r>
    </w:p>
    <w:p>
      <w:r>
        <w:t>(Urk. 7/108/6-13, 19-20, 27-28, 31, 34-35, 39) . Die Gutachter legten die medizinischen Zusammenhänge und die medizinische Situation einleuchtend dar und begründeten ihre Schlussfolgerungen nachvoll ziehbar. Sie zeigten insbesondere schlüssig auf, weshalb , entgegen den entspre chenden Vorbringen der Beschwerdeführerin</w:t>
      </w:r>
    </w:p>
    <w:p>
      <w:r>
        <w:t>(vgl. Urk. 1 S. 6), die Diagnose</w:t>
      </w:r>
    </w:p>
    <w:p>
      <w:r>
        <w:t>einer posttraumatischen Belastungsstörung</w:t>
      </w:r>
    </w:p>
    <w:p>
      <w:r>
        <w:t>nicht gestellt werden könne ( Urk.</w:t>
      </w:r>
    </w:p>
    <w:p>
      <w:r>
        <w:t>7/108/20-21 , 44-45 ; 7 /128/1).</w:t>
      </w:r>
    </w:p>
    <w:p>
      <w:r>
        <w:t>Weder im Gutachten von Dr. Z.___ vom Mai</w:t>
      </w:r>
    </w:p>
    <w:p>
      <w:r>
        <w:t>2014 ( Urk. 7/17/11 ) noch im Bericht der behandelnde n Psychiaterin, Dr. B.___ vom Dezember 2013 ( Urk. 7/12/3 ) findet sich die Diagnose der posttraumatische n Belastungsstörung . Dr. B.___ nannte die Diagnose PTBS erstmals am 1 1. März 2017, womit die berichteten traumatisierenden Ereignisse ( Urk. 7/108/43-44 ) zu jenem Zeitpunkt bereits Jahre zurücklagen. Die gemäss ICD-10 postulierte Latenz zeit von sechs Monaten wäre deshalb um ein Vielfaches überschritten worden (BGE 142 V 342 E. 5.2.2; Urteil des Bundesgerichts 8C_270/2019 vom 5. September 2019 E. 4.1.2; Urteil des Bundesgerichts 9C_133/2019 vom 2 5. Juni 2019 E. 4.2 ; so auch der psychiatrische Gutachter, E.</w:t>
      </w:r>
    </w:p>
    <w:p>
      <w:r>
        <w:t>3.3 ). Im Weiteren ist darauf hinzuweisen, dass psychosoziale Belastungsfaktoren ( insbesondere zerrütte te Ehe beziehungsweise Gewalt in der Ehe, Überforderung und Einsamkeit als allein erziehende Mutter , vgl. Urk. 7/108/42 ) - welche im invalidenversicherungsrecht lichen Kontext grundsätzlich unberücksichtigt zu haben bleiben (BGE 127 V 294) - erkennbar mitursächlich</w:t>
      </w:r>
    </w:p>
    <w:p>
      <w:r>
        <w:t>waren für die geklagten Beschwerden.</w:t>
      </w:r>
    </w:p>
    <w:p>
      <w:r>
        <w:t>So nannte auch die Beschwerdeführerin als Grund, weshalb sie nur an einzelnen Tagen arbeits fähig sei, dies läge nicht nur an der Arbeit, sondern sei auch auf die damit zusammenhänge nde Organisation und Vorbereitung, namentlich die Betreuung ihrer Tochter, zurückzuführen (Urk. 7/108/37).</w:t>
      </w:r>
    </w:p>
    <w:p>
      <w:r>
        <w:t>Gegenüber Dr. Z.___</w:t>
      </w:r>
    </w:p>
    <w:p>
      <w:r>
        <w:t>hatte sie in diesem Zusammenhang</w:t>
      </w:r>
    </w:p>
    <w:p>
      <w:r>
        <w:t>ausgeführt , d ie Doppelbelastung durch Beruf und Familie (Ausüben der Gruppenleitung, eine neue Gruppe, MS-Patienten als neue Klientel, der Wechsel des Heimleiters, die Tochter und der arbeitslose Ehemann zu Hause ) sei ihr zu viel geworden (Urk. 7/17/10).</w:t>
      </w:r>
    </w:p>
    <w:p>
      <w:r>
        <w:t>Dr. Z.___ hatte denn auch festgehalten, es seien nicht berufsspezifische Herausforderungen gewesen , welche die psycho pathologischen Störungen hervorgerufen hätten. Vielmehr hätten sich die priva ten Schwierigkeiten negativ auf die Be rufsausübung ausgewirkt (Urk. 7/17/14) . Zudem hatte auch die behandelnde Psychiaterin, Dr. B.___ , erklärt, die seit längerer Zeit bestehenden beruflichen und familiären Stressoren (chronische Über lastungssituation am Arbeitsplatz durch Krankheitsausfälle im Team, Arbeits losigkeit des Ehemannes und Paarproblematik mit gewalttätigem Verhalten vonseiten des Ehemannes, Erziehungsschwierigkeiten mit der Tochter, belastende Wohnsituation und finanzielle Schwierigkeiten) seien ursächlich an der Ent steh ung der Depression beteiligt ( Urk. 7/12/5). Einige der</w:t>
      </w:r>
    </w:p>
    <w:p>
      <w:r>
        <w:t>offensichtlich weiter besteh enden psychosozialen Belastungs faktoren</w:t>
      </w:r>
    </w:p>
    <w:p>
      <w:r>
        <w:t>scheinen sodann</w:t>
      </w:r>
    </w:p>
    <w:p>
      <w:r>
        <w:t>mitursächlich für den Abbruch der beruflichen Massnahmen gewesen zu sein . So hielten die Eingliede rungsfachleute</w:t>
      </w:r>
    </w:p>
    <w:p>
      <w:r>
        <w:t>in ihrem Abschlussbericht fest, die Beschwerdeführerin benötige viel Energie für die Betreuung ihrer Tochter. Dabei bleibe wenig Zeit für die eigene Selbstfürsorge. Aufgrund der hohen Anforderungen im privaten Tagesab lauf habe die Beschwerdeführerin auch wenig Energie und Zeit für eine effiziente Stellenbewerbung gefunden ( Urk. 7/91/2-3). Angesichts dieser Aktenlage</w:t>
      </w:r>
    </w:p>
    <w:p>
      <w:r>
        <w:t>erscheint die Einschätzung des psychiatrischen Gutachters als plausibel , es sei davon auszugehen, dass die Beschwerdeführerin</w:t>
      </w:r>
    </w:p>
    <w:p>
      <w:r>
        <w:t>ohne die Eheprobleme</w:t>
      </w:r>
    </w:p>
    <w:p>
      <w:r>
        <w:t>ihre Aufgaben - wie vor der Heirat - bei vorhandenen guten kognitiven un d emotionalen Res sourcen hätte bewältigen können ( Urk. 7/108/21 ) .</w:t>
      </w:r>
    </w:p>
    <w:p>
      <w:r>
        <w:t>Soweit die Beschwerdeführerin behauptet, unter den involvierten Ärzten sei offenbar unbestritten, dass es sich vorliegend klarerweise um einen verselbständig ten Gesundheitsschaden handle, was sich daran zeige, dass die psychische Störung nicht verschwunden sei, nur weil sie sich von ihrem gewalttätigen Mann getrennt habe ( Urk. 1 S. 8) , vermag sie nicht durchzudringen. Nach wie vor bestehen zwischen den Ehegatten - anders als von der Beschwerdeführerin suggeriert - infolge des vom Ehemann</w:t>
      </w:r>
    </w:p>
    <w:p>
      <w:r>
        <w:t>ausgeübten Besuchsrechtes der Tochter Berührungspunkte , welche die Beschwer deführerin - nebst den anderen psychosozialen Faktoren - sehr zu belasten schei nen (vgl. Urk. 7/10</w:t>
      </w:r>
    </w:p>
    <w:p>
      <w:r>
        <w:rPr>
          <w:b/>
        </w:rPr>
        <w:t>E. 2</w:t>
      </w:r>
    </w:p>
    <w:p>
      <w:r>
        <w:t>0. September 2018 (Urk. 6 ) auf Abweisung der Beschwerde, wovon der Beschwerdeführerin am 25. Septem ber 2018 ( Urk. 8) Kenntnis gegeben wurde. Das Gericht zieht in Erwägung: 1.</w:t>
      </w:r>
    </w:p>
    <w:p>
      <w:r>
        <w:rPr>
          <w:b/>
        </w:rPr>
        <w:t>E. 2.1</w:t>
      </w:r>
    </w:p>
    <w:p>
      <w:r>
        <w:t>Die Beschwerdegegnerin ver n einte in der angefochtenen Verfügung (Urk. 2) einen Rentenanspruch der Beschwerdeführerin mit der Begründung, die Beschwer de führerin sei in einer ihrem Leiden angepassten Tätigkeit zu 100</w:t>
      </w:r>
    </w:p>
    <w:p>
      <w:r>
        <w:t>% arbeitsfähig. Dabei müsse beachtet werden, dass es sich um eine wechselbelastende, körperlich leichte Tätigkeit handle, ohne lang dauernde, repetitive Bewegungen im rechten Handgelenk. Die psychischen Einschränkungen seien nicht angerechnet worden. Das letzte Gutachten habe gezeigt, dass die Beschwerdeführerin gute Ressourcen habe und die Befunde nicht schwer ausgeprägt seien. Die psychi atri sche Diagnose sei anhand der Anamneseerhebung und des psychopathologischen Befundes ge stellt und unter Berücksichtigung der Standardindikatoren entsprechend begrün det worden. Eine neuropsychologische Untersuchung sei nicht notwendig.</w:t>
      </w:r>
    </w:p>
    <w:p>
      <w:r>
        <w:rPr>
          <w:b/>
        </w:rPr>
        <w:t>E. 2.2</w:t>
      </w:r>
    </w:p>
    <w:p>
      <w:r>
        <w:t>) vermag das Gutachten der</w:t>
      </w:r>
    </w:p>
    <w:p>
      <w:r>
        <w:t>A.___</w:t>
      </w:r>
    </w:p>
    <w:p>
      <w:r>
        <w:t>vom 2 5. August 2017 (E. 3 ) die an eine beweiskräftige ärztliche Expertise gestellten Anforderungen zu erfüllen (E.</w:t>
      </w:r>
    </w:p>
    <w:p>
      <w:r>
        <w:rPr>
          <w:b/>
        </w:rPr>
        <w:t>E. 6</w:t>
      </w:r>
    </w:p>
    <w:p>
      <w:r>
        <w:t>ATSG) gewesen sind; und c.</w:t>
      </w:r>
    </w:p>
    <w:p>
      <w:r>
        <w:t>nach Ablauf dieses Jahres zu mindestens 40 % invalid ( Art.</w:t>
      </w:r>
    </w:p>
    <w:p>
      <w:r>
        <w:rPr>
          <w:b/>
        </w:rPr>
        <w:t>E. 6.1.1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6.1.2</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135 V 58 E. 3.1; 134 V 322 E. 4.1 mit Hinweis).</w:t>
      </w:r>
    </w:p>
    <w:p>
      <w:r>
        <w:rPr>
          <w:b/>
        </w:rPr>
        <w:t>E. 6.2</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w:t>
      </w:r>
    </w:p>
    <w:p>
      <w:r>
        <w:t>vom 12. April 2016 E. 4.2). Dabei sind grundsätzlich die im Verfügungszeitpunkt aktu ellsten veröffentlichten Tabellen der LSE zu verwenden (BGE 143 V 295 E. 4.1.3; zur Verwendung der aktuellsten statistischen Daten bei Rentenrevisionen vgl. BGE 143 V 295 E. 4.2.2, 142 V 178 E. 2.5.8.1, 133 V 545 E. 7.1).</w:t>
      </w:r>
    </w:p>
    <w:p>
      <w:r>
        <w:t>Für die Bestimmung des Invalideneinkommens können nach der Rechtsprechung Tabellenlöhne gemäss den vom Bundesamt für Statistik periodisch herausgege benen LSE herangezogen werden (BGE 139 V 592 E. 2.3, 135 V 297 E. 5.2, 129 V 472 E. 4.2.1, 126 V 75 E. 3b). Dabei sind grundsätzlich die im Verfügungs zeitpunkt aktuellsten veröffentlichten Tabellen der LSE zu verwenden (BGE 143 V 295 E. 4.1.3; zur Verwendung der aktuellsten statistischen Daten bei Renten revisionen vgl. BGE 143 V 295 E. 4.2.2, 142 V 178 E. 2.5.8.1, 133 V 545 E. 7.1). Der Griff zur Lohnstatistik ist subsidiär, das heisst deren Beizug erfolgt nur, wenn eine Ermittlung des Invalideneinkommens aufgrund und nach Massgabe der kon kreten Gegebenheiten des Einzelfalles nicht möglich ist (vgl. BGE 142 V 178 E. 2.5.7, 139 V 592 E. 2.3, 135 V 297 E. 5.2; vgl. auch Meyer/Reichmuth,</w:t>
      </w:r>
    </w:p>
    <w:p>
      <w:r>
        <w:t>Bun desgesetz über die Invalidenversicherung, 3. Auflage 2014, Rn 55 und 89 zu Art. 28a, mit weiteren Hinweisen auf die Rechtsprechung). Die Beschwerdeführerin erzielte ab April 2012 als Gruppenleiterin</w:t>
      </w:r>
    </w:p>
    <w:p>
      <w:r>
        <w:t>Fr. 6'941.75 im Monat</w:t>
      </w:r>
    </w:p>
    <w:p>
      <w:r>
        <w:t>( Urk. 7/30/1- 8; 7/23/3; 3/3 ). Wie sie zutreffend vorbringt, müssen nebst dem 13. Monatslohn und der Verpflegungspauschale auch die Wochenend- und Spätdienstzulagen berücksichtigt werden ( Urk. 1 S. 10). Letztere haben Fr. 630.-- im ersten Quartal 2012 ( Urk. 7/30/9), Fr. 720.-- im zweiten Quartal (Urk. 7/30/6) und Fr. 427.50 im dritten Quartal (Urk. 7/30/3) betragen, was einen monatlichen Durchschnitt von Fr. 197.50 ( [ Fr. 630.-- + Fr. 720.-- + Fr. 427.50 ] / 9 Monate) ergibt. Somit ist für 2012 von einem Jahreseinkommen von Fr. 9 5’013 .-- (13 x Fr. 6'941.75 + 12 x 19 7.50 Wochenend- und Spätdienstzulagen + 12 x Fr. 200.-- Verpflegungspauschale) auszugehen.</w:t>
      </w:r>
    </w:p>
    <w:p>
      <w:r>
        <w:t>Unter Berücksichtigung der Nominallohn ent wicklung bei Frauen im Wirtschaftszweig « Gesundheitswesen, Heime und Sozialwesen » zwischen den Jahren 2012 und 201 6</w:t>
      </w:r>
    </w:p>
    <w:p>
      <w:r>
        <w:t>( Index 2012 : 101.0 ; Index 201 6 : 102. 5 ; vgl. Bun d esamt für Statistik [BFS], Tabelle T</w:t>
      </w:r>
    </w:p>
    <w:p>
      <w:r>
        <w:t>1 .2.10 , Nominalloh n index, Frauen 2011 -2018, Ziff. 86-88, „Gesundheitswesen, Heime und Sozialwe sen » ) resultiert ein Valideneinkommen von Fr. 96’424 .-- für das Jahr 2016 ( Fr. 9 5’013 .-- / 101.0 x 102. 5 ).</w:t>
      </w:r>
    </w:p>
    <w:p>
      <w:r>
        <w:rPr>
          <w:b/>
        </w:rPr>
        <w:t>E. 6.3.1</w:t>
      </w:r>
    </w:p>
    <w:p>
      <w:r>
        <w:t>Hinsichtlich des Invalideneinkommens ist, a nders als von der Beschwerdeführerin vorgebracht, nicht auf das von ihr tatsächlich</w:t>
      </w:r>
    </w:p>
    <w:p>
      <w:r>
        <w:t>erzielte Einkommen, sondern auf die LSE-Tabellenlöhne abzustellen. Die Beschwerdeführerin, welche gelernte Fachfrau für Betreuung EFZ mit Weiterbildung zur Teamleiterin ( Urk. 7/23/ 5- 17) ist und in der Kinderbetreuung</w:t>
      </w:r>
    </w:p>
    <w:p>
      <w:r>
        <w:t>weitergebildet wurde ( Urk. 7/61/1-3) , schöpft in der aktuellen Tätigkeit als Mit betreuerin im internen Kinderhort ( Urk. 3/4) ihr Ressourcenpotential nicht aus , da sie auf dem hypothetischen ausgeglichenen Arbeitsmarkt einen höheren als den tatsächlich erhaltenen Lohn erzielen könnte ( Urteil des Bundesgerichts 8C_61/2018 vom 23 . März 201</w:t>
      </w:r>
    </w:p>
    <w:p>
      <w:r>
        <w:rPr>
          <w:b/>
        </w:rPr>
        <w:t>E. 6.3.2</w:t>
      </w:r>
    </w:p>
    <w:p>
      <w:r>
        <w:t>Bei einer Arbeitszeit von 40</w:t>
      </w:r>
    </w:p>
    <w:p>
      <w:r>
        <w:t>Wochenstunden beträgt das monatliche Einkommen gemäss Kompetenzniveau 3, Ziff. 86-88, Gesundheits- und Sozialwesen, Fr. 6‘348 .--. Unter Berücksichtigung der betriebsüblichen wöchentlichen Arbeits zeit von 41. 6 Stunden im Jahr 2016 (vgl. BFS, Tabelle T 03.02.03.01.04.01 Betriebsübliche Arbeitszeit nac h Wirtschaftsabteilungen, Ziff. 86-88 , Gesund heits - und Sozialwesen ), der Nominallohnentwicklung be i Frauen, zwischen den Jahren 201 4 und 201 6</w:t>
      </w:r>
    </w:p>
    <w:p>
      <w:r>
        <w:t>(Index 2014 :</w:t>
      </w:r>
    </w:p>
    <w:p>
      <w:r>
        <w:t>101.4 , Index 2016 :</w:t>
      </w:r>
    </w:p>
    <w:p>
      <w:r>
        <w:t>102.5 ; vgl. die vorer wähnte Tabelle 1.2.10 ,</w:t>
      </w:r>
    </w:p>
    <w:p>
      <w:r>
        <w:t>Ziff. 86-88, Gesundheitswesen, Heime und Sozialwesen ) sowie einer Arbeitsfähigkeit von 80</w:t>
      </w:r>
    </w:p>
    <w:p>
      <w:r>
        <w:t>% resultiert ein Invalideneinkommen von Fr. 64‘066 .-- ( Fr. 6‘348.—x 12 / 40 x 41.6 / 101.4 x 102.5 x 80</w:t>
      </w:r>
    </w:p>
    <w:p>
      <w:r>
        <w:t>% ).</w:t>
      </w:r>
    </w:p>
    <w:p>
      <w:r>
        <w:rPr>
          <w:b/>
        </w:rPr>
        <w:t>E. 6.4</w:t>
      </w:r>
    </w:p>
    <w:p>
      <w:r>
        <w:t>D ie Annahme eines leidensbedingten Abzuges rechtfertigt sich nicht, da</w:t>
      </w:r>
    </w:p>
    <w:p>
      <w:r>
        <w:t>Hinweise dafür, dass die Beschwerdeführerin ihre Restarbeitsfähigkeit von 80 % in einer angepassten Tätigkeit nur mit unterdurchschnittlichem Erfolg verwerten könnte, nicht aktenkundig sind . Im Ergebnis resultiert eine invaliditätsbedingte Erwerbs einbusse von Fr. 32‘ 358 .-- ( Fr. 96’ 424 .-- - Fr. 64‘066 . --). Dies entspricht einem Invaliditätsgrad von gerundet 34 % (zur Rundung BGE 130 V 121 E. 3.2). Dementsprechend steht der Beschwerdeführerin keine Invalidenrente zu.</w:t>
      </w:r>
    </w:p>
    <w:p>
      <w:r>
        <w:t>7. Zusammenfassend bleibt festzuhalten, dass die Verfügung der IV-Stelle vom 18. Juni 2018 im Resultat nicht zu beanstanden ist. Die Beschwerde ist daher abzuweisen.</w:t>
      </w:r>
    </w:p>
    <w:p>
      <w:r>
        <w:rPr>
          <w:b/>
        </w:rPr>
        <w:t>E. 8</w:t>
      </w:r>
    </w:p>
    <w:p>
      <w:r>
        <w:t>00.-- festzulegen (Art. 69 Abs. 1 bis IVG) und ausgangsgemäss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 .</w:t>
      </w:r>
    </w:p>
    <w:p>
      <w:r>
        <w:t>Zustellung gegen Empfangsschein an: - Rechtsanwältin Nadja D'Amico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