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IV.2018.00657 vom 25. September 2018</w:t>
      </w:r>
    </w:p>
    <w:p>
      <w:r>
        <w:t>ZH Sozialversicherungsgericht, 2018-09-25, DE</w:t>
      </w:r>
    </w:p>
    <w:p>
      <w:r>
        <w:rPr>
          <w:b/>
        </w:rPr>
        <w:t xml:space="preserve">Quelle: </w:t>
      </w:r>
      <w:r>
        <w:t>https://mcp.opencaselaw.ch/entscheid/zh_sozialversicherungsgericht_IV.2018.00657</w:t>
      </w:r>
    </w:p>
    <w:p>
      <w:r>
        <w:t>FR: ZH_SOZIALVERSICHERUNGSGERICHT IV.2018.00657 du 25 septembre 2018</w:t>
      </w:r>
    </w:p>
    <w:p>
      <w:r>
        <w:t>IT: ZH_SOZIALVERSICHERUNGSGERICHT IV.2018.00657 del 25 settembre 2018</w:t>
      </w:r>
    </w:p>
    <w:p>
      <w:pPr>
        <w:pStyle w:val="Heading2"/>
      </w:pPr>
      <w:r>
        <w:t>Erwägungen</w:t>
      </w:r>
    </w:p>
    <w:p>
      <w:r>
        <w:rPr>
          <w:b/>
        </w:rPr>
        <w:t>E. 1</w:t>
      </w:r>
    </w:p>
    <w:p>
      <w:r>
        <w:t>Mit Verfügung vom 1. März 2016 (Urk. 7/163-169 = Urk. 2) sprach die Sozial versicherungsanstalt des Kantons Zürich, IV-Stelle, X.___ gestützt auf einen Inva liditätsgrad von 73 % beziehungsweise 100 % eine befristete ganze Rente von 1. Juli 2009 bis 3 0. Juni 2015 zu. Ab dem 1. Juli 2015 verneinte sie einen An spruch von X.___ auf eine Inva lidenrente.</w:t>
      </w:r>
    </w:p>
    <w:p>
      <w:r>
        <w:rPr>
          <w:b/>
        </w:rPr>
        <w:t>E. 2</w:t>
      </w:r>
    </w:p>
    <w:p>
      <w:r>
        <w:t>Gegen die Verfügung vom 1. März 2016 erhob der Versicherte am 1 4. August 2018 Beschwerde und beantragte, die Verfügung sei aufzuheben und es sei ih m</w:t>
      </w:r>
    </w:p>
    <w:p>
      <w:r>
        <w:t>ab 1. Juli 2009 eine ganze Rente auszurichten, eventuell seien weitere medizinische Abklärungen durchzuführen. Insbesondere sei er polydisziplinär begutachten zu lassen ( Urk. 1 S. 2 Ziff. 1 und 2). In formeller Hinsicht beantragte er die Ge währung der unent geltlichen Prozessführung (Urk. 1 S. 2 Ziff.</w:t>
      </w:r>
    </w:p>
    <w:p>
      <w:r>
        <w:rPr>
          <w:b/>
        </w:rPr>
        <w:t>E. 4</w:t>
      </w:r>
    </w:p>
    <w:p>
      <w:r>
        <w:t>).</w:t>
      </w:r>
    </w:p>
    <w:p>
      <w:r>
        <w:t>Mit Gerichtsverfügung vom 1 6. August 2018 (Urk. 5) wurde der IV-Stelle die Be schwerdeschrift sowie deren Beilagen zugestellt und sie wurde aufge fordert, die Akten einzureichen und sich insbesondere zur Frage der Rechtzeitigkeit zu äuss ern . Mit Ein gabe vom 18 . September 201</w:t>
      </w:r>
    </w:p>
    <w:p>
      <w:r>
        <w:rPr>
          <w:b/>
        </w:rPr>
        <w:t>E. 8</w:t>
      </w:r>
    </w:p>
    <w:p>
      <w:r>
        <w:t>zu § 9 ). 2 .</w:t>
      </w:r>
    </w:p>
    <w:p>
      <w:r>
        <w:t>2 .1</w:t>
      </w:r>
    </w:p>
    <w:p>
      <w:r>
        <w:t>Aus den Akten ergibt sich, dass der Beschwerdeführer bereits seit Ju li 2015 von Rechtsanwältin Dr. iur . B. Wyler vertreten wird (Urk. 7/135 ,</w:t>
      </w:r>
    </w:p>
    <w:p>
      <w:r>
        <w:t>vgl. auch Urk. 7/ 136 ). Die rechtsgül tig be voll mächtigte Rechtsvertreterin erhob gegen den Vorbescheid vom 2 2. Juli 2015 (Urk. 7/ 133 ) , mit welcher dem Beschwerdeführer die</w:t>
      </w:r>
    </w:p>
    <w:p>
      <w:r>
        <w:t>Zusprache einer befristeten ganzen Rente in Aussicht gestellt wurde, am 1 4. September 2015 ( Urk. 7/144 ; vgl. auch Urk. 7/14 5 ) Einwände.</w:t>
      </w:r>
    </w:p>
    <w:p>
      <w:r>
        <w:t>In der Folge holte die Beschwerdegegnerin eine interne Stellungnahme ( Urk. 7/148 S. 1 f.) ein und hielt mit Verfügung vom 1. März 2016 an ih rem Vorbescheid fest (Urk. 7/163 = Urk. 2). 2 .2</w:t>
      </w:r>
    </w:p>
    <w:p>
      <w:r>
        <w:t>Mit Schreiben vom 3 0. April 2018 (Urk. 7/ 171 ) gelangte die Rechtsvertreterin de s Beschwerdeführers an die Beschwerdegegnerin und machte eine mangel hafte Eröffnung der Verfügung vom 1. März 2016 geltend: Sie habe nach dem Ein rei chen des Einwandes auf den Vorbescheid nichts mehr von der Beschwerde geg nerin gehört und erst heute vom Beschwerdeführer erfahren, dass offenbar längst eine Verfügung ergangen sei, welche ihr jedoch nie zugestellt worden sei (S. 1). Aufgrund der mangelhaften Eröffnung sei die erwähnte Verfügung nicht in Rechtskraft erwachsen und es werde verlangt, dass eine neue Verfügung erlassen und ihr zugestellt werde (S. 1 f.). 2 .3</w:t>
      </w:r>
    </w:p>
    <w:p>
      <w:r>
        <w:t>Es ist unbestritten und steht insbesondere auch aufgrund der Ausführungen der Beschwerdegegnerin vom 24 . Mai 2018 fest, dass die Beschwerdegegnerin die Verfügung vom 1. März 2016 de m Beschwerde füh rer direkt zustellte ( Urk. 7/173).</w:t>
      </w:r>
    </w:p>
    <w:p>
      <w:r>
        <w:t>Auszugehen ist sodann davon, dass die Rechtsvertreterin de s Beschwerdeführe r s erst im April 2018 Kenntnis von der Verfügung vom 1. März 2016 erlangte . Auf grund der Aktenlage steht zudem fest, dass sie Kenntnis vom Vorbescheid hatte und dage gen auch opponierte. 2 .4</w:t>
      </w:r>
    </w:p>
    <w:p>
      <w:r>
        <w:t>Der Beschwerdeführer hatte seine Rechtsvertreterin gegenüber der Beschwer de - gegnerin ordentlich bevollmächtigt und durfte sich insofern als vertretene Per son betrachten. Nachdem er die Verfügung vom 1. März 2016 un bestrittenermassen erhalten, aber auch noch gegen Ende der darin erwähn ten 30-tägigen Rechts mittelfrist nichts von seiner Rechtsvertreterin gehört hatte,</w:t>
      </w:r>
    </w:p>
    <w:p>
      <w:r>
        <w:t>hätten ihm Zweifel darüber aufkommen müssen, ob die Verfügung auch tat säch lich seiner Vertreterin</w:t>
      </w:r>
    </w:p>
    <w:p>
      <w:r>
        <w:t>zugestellt worden war . Dies umso mehr, als die Rechts vertreterin</w:t>
      </w:r>
    </w:p>
    <w:p>
      <w:r>
        <w:t>gegen den im Ergebnis gleichlautenden Vorbescheid Einwand erho ben hatte und für den Be schwerdeführer unschwer erkennbar war , dass mit der Verfü gung seinen Ein wän den nicht entsprochen wurde, wurde ihm doch nach wie vor eine befristete Rente zugesprochen. Aufgrund der ih m obliegenden zumutbaren Sorg falt wäre der Be schwerdeführer daher gehalten gewesen, sich innert vernünf ti ger Frist bei seiner Rechtsvertreterin nach dem weiteren Vorgehen zu erkundigen. Aus dem Umstand, dass die Rechtsvertreterin eigenen Angaben zufolge (Urk. 7/ 171) erst im April 2018</w:t>
      </w:r>
    </w:p>
    <w:p>
      <w:r>
        <w:t>von der Verfügung vom 1. März 2016 Kenntnis erlangte, ist aber zu schliessen, dass sich d er Beschwerdeführer jeden falls bis zu diesem Zeitpunkt - mithin zwei Jahre lang - nicht mit seiner Rechtsvertreterin in Verbindung gesetzt hat, was sich mit dem Grundsatz von Treu und Glauben klarerweise nicht ver einbaren lässt.</w:t>
      </w:r>
    </w:p>
    <w:p>
      <w:r>
        <w:t>Ob die vernünftig e Frist, innert welcher sich der Beschwerdeführer aufgrund der ihn treffenden Sorgfaltspflicht an seine Vertreterin hätte wenden müssen, ent sprechend der in der Verfügung genannten Rechtsmittelfrist auf 30 Tage fest zu setzen oder ob angesichts der konkreten Umstände ein längerer Zeitraum ange messen wäre, kann offenbleiben. Denn selbst wenn zu Gunsten de s Be schwerde führer s von einer drei- oder gar viermonatigen Frist ausgegangen wird, wäre diese mit Sicherheit vor April 2018 abgelaufen und die 30-tägige Beschwer defrist demensprechend ausgelöst worden (vgl. Urteil des Bundesgerichts I 565/02 vom 6. Mai 2003 E. 3.2). 2 .5</w:t>
      </w:r>
    </w:p>
    <w:p>
      <w:r>
        <w:t>Zu bemerken ist schliesslich, dass die Rechtsvertreterin des Beschwerdeführe rs in ihrem Einwand vom 1 4. September 2015 ( Urk. 7/144) zusätzliche medizinische und tatsächliche Abklärungen, insbesondere eine interdisziplinäre Abklärung so wie die Durchführung einer EFL beantragt hatte. Mit Blick darauf, dass sie in der Folge nichts mehr von der Beschwerdegegnerin gehört hat und der Be schwer de führer insbesondere auch nicht zu einer Begutachtung aufgeboten w orden ist , hätte sie nicht bis zum April 2018 , mithin rund zwei Jahre, zuwarten dürfen, sondern hätte sich bereits zu einem früheren Zeitpunkt mit der Beschwerde geg nerin in Verbindung setzen und sich nach dem Stand des Verfahrens erkundigen müssen, zumal bereits ein Vorbescheid ergangen war und die Beschwerde geg nerin die ihrer Ansicht nach notwendigen zusätzlichen medi zinischen Abklä rungen vorgenommen hatte. 2 .6</w:t>
      </w:r>
    </w:p>
    <w:p>
      <w:r>
        <w:t>Damit ergibt sich, dass die Beschwerde vom 1 4. August 2018 gegen die Verfü gung vom 1. März 201 6 verspätet erhoben worden ist, weshalb mangels Recht zeitigkeit auf die Beschwerde nicht einzutreten ist. 3 . 3 .1</w:t>
      </w:r>
    </w:p>
    <w:p>
      <w:r>
        <w:t>Der</w:t>
      </w:r>
    </w:p>
    <w:p>
      <w:r>
        <w:t>Beschwerdeführer ersuchte weiter um Gewährung der unentgeltlichen Pro zess führung (Urk. 1 S. 2</w:t>
      </w:r>
    </w:p>
    <w:p>
      <w:r>
        <w:t>Ziff. 4 ).</w:t>
      </w:r>
    </w:p>
    <w:p>
      <w:r>
        <w:t>Nach Gesetz und Praxis sind in der Regel die Voraus setzungen für die Bewilli gung der unentgeltlichen Prozessführung und Verbeiständung erfüllt, wenn der Prozess nicht aussichtslos, die Partei bedürftig und die anwaltliche Verbeiständung notwendig oder doch geboten ist (BGE 103 V 46, 100 V 61, 98 V 115). 3 .2</w:t>
      </w:r>
    </w:p>
    <w:p>
      <w:r>
        <w:t>Die unentgeltliche Rechtspflege kann nur gewährt werden, wenn die Rechts vor kehr nicht aussichtslos ist. Als aussichtslos sind nach der bundesge richtlichen Rechtsprechung Prozessbegehren anzusehen, bei denen die Gewinn aussichten (ex ante betrachtet) beträchtlich geringer sind als die Verlustgefahren und die deshalb kaum als ernsthaft bezeichnet werden können. Dagegen gilt ein Begehren nicht als aussichtslos, wenn sich Ge winnaussichten und Verlustgefah ren ungefähr die Waage halten oder jene nur wenig geringer sind als diese. Mas 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133 III 614 E. 5 mit Hinweisen). 3 .3</w:t>
      </w:r>
    </w:p>
    <w:p>
      <w:r>
        <w:t>Angesichts der vollkommen unzweideutigen Aktenlage (vorstehend E. 3 ) liegt es auf der Hand, dass die Gewinnaussichten einer Beschwerde als deutlich geringer einzuschätzen gewesen sind als die Verlustgefahr, mithin die Beschwerdeerhe bung als aussichtlos einzustufen ist.</w:t>
      </w:r>
    </w:p>
    <w:p>
      <w:r>
        <w:t>Dementsprechend ist das Gesuch um unentgeltliche Prozessführung und Rechts vertretung abzuweisen. 3 .4</w:t>
      </w:r>
    </w:p>
    <w:p>
      <w:r>
        <w:t>Die Verfahrenskosten gemäss Art. 69 Abs. 1 bis IVG sind ermessensweise auf Fr. 4 00.-- festzusetzen und ausgangsgemäss dem Beschwerdeführer aufzuerle gen. Das Gericht beschliesst : Das Gesuch um unentgeltliche Prozessführung und Rechtsvertretung</w:t>
      </w:r>
    </w:p>
    <w:p>
      <w:r>
        <w:t>wird abgewiesen, und erkennt sodann: 1.</w:t>
      </w:r>
    </w:p>
    <w:p>
      <w:r>
        <w:t>Auf die Beschwerde wird nicht eingetreten. 2.</w:t>
      </w:r>
    </w:p>
    <w:p>
      <w:r>
        <w:t>Die Gerichtskosten von Fr. 4 00 .-- werden dem Beschwerdeführer auferlegt.</w:t>
      </w:r>
    </w:p>
    <w:p>
      <w:r>
        <w:t>Rechnung und Einzahlungsschein werden dem Kostenpflichtigen nach Eintritt der Rechtskraft zu gestellt. 3.</w:t>
      </w:r>
    </w:p>
    <w:p>
      <w:r>
        <w:t>Zustellung gegen Empfangsschein an: - Rechtsanwältin Dr. Barbara Wyler, unter Beilage einer Kopie von Urk. 6 -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 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