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IV.2018.00654 vom 4. Januar 2020</w:t>
      </w:r>
    </w:p>
    <w:p>
      <w:r>
        <w:t>ZH Sozialversicherungsgericht, 2020-01-04, DE</w:t>
      </w:r>
    </w:p>
    <w:p>
      <w:r>
        <w:rPr>
          <w:b/>
        </w:rPr>
        <w:t xml:space="preserve">Quelle: </w:t>
      </w:r>
      <w:r>
        <w:t>https://mcp.opencaselaw.ch/entscheid/zh_sozialversicherungsgericht_IV.2018.00654</w:t>
      </w:r>
    </w:p>
    <w:p>
      <w:r>
        <w:t>FR: ZH_SOZIALVERSICHERUNGSGERICHT IV.2018.00654 du 4 janvier 2020</w:t>
      </w:r>
    </w:p>
    <w:p>
      <w:r>
        <w:t>IT: ZH_SOZIALVERSICHERUNGSGERICHT IV.2018.00654 del 4 gennaio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Adipositas bewirkt grundsätzlich keine leistungsbegründende Invalidität, wenn sie keine körperlichen oder geistigen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 Urteil des Bundesgerichts 8C_496/2012 vom 19. September 2012 E. 2.2 ).</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w:t>
      </w:r>
    </w:p>
    <w:p>
      <w:r>
        <w:rPr>
          <w:b/>
        </w:rPr>
        <w:t>E. 1.6</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1.7</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rPr>
          <w:b/>
        </w:rPr>
        <w:t>E. 1.8</w:t>
      </w:r>
    </w:p>
    <w:p>
      <w:r>
        <w:t>Die Herabsetzung oder Aufhebung der Renten, der Hilflosenentschädigungen und der Assistenzbeiträge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 2.</w:t>
      </w:r>
    </w:p>
    <w:p>
      <w:r>
        <w:rPr>
          <w:b/>
        </w:rPr>
        <w:t>E. 2</w:t>
      </w:r>
    </w:p>
    <w:p>
      <w:r>
        <w:t>Dagegen liess X.___ , vertreten durch Recht sanwalt Michael Ausfeld , am 1 0. August 2018 Beschwerde erheben und beantragen, es sei unter Aufhebung des angefochtenen Entscheids festzustellen, dass er weiterhin Anspruch auf eine ganze Invalidenrente habe. In prozessualer Hinsicht liess er um Gewährung der unentgeltlichen Rechtspflege und um Bestellung von Rechts anwalt Ausfeld zu seinem unentgeltlichen Rechtsbeistand in diesem Verfahren ersuchen ( Urk. 1 S. 2 ). Die Beschwerdegegnerin schloss in der Beschwerdeantwort vom 1 7. September 2018 auf Abweisung der Beschwerde ( Urk. 6). Mit Verfügung vom 2 5. September 2018 wurde dem Beschwerdeführer die Vernehmlassung der Beschwerdegegnerin zur Kenntnis gebracht, die unentgeltliche Prozessführung gewährt und Rechtsanwalt Ausfeld zum unentgeltlichen Rechtsvertreter bestellt ( Urk. 8). Am 7. November 2019 liess der Beschwerdeführer ein ärztliches Zeugnis von Dr. med. E.___ , Facharzt FMH für Psychiatrie und Psychotherapie, vom 2 9. Oktober 2019 einreichen ( Urk. 10-11), was der Beschwerdegegnerin am 1 5. November 2019 zur Kenntnis gebracht wurde ( Urk. 12).</w:t>
      </w:r>
    </w:p>
    <w:p>
      <w:r>
        <w:t>Auf die Vorbringen der Parteien und die Unterlagen wird, soweit für die Ent scheidfindung erforderlich, nachfolgend eingegangen. Das Gericht zieht in Erwägung: 1.</w:t>
      </w:r>
    </w:p>
    <w:p>
      <w:r>
        <w:rPr>
          <w:b/>
        </w:rPr>
        <w:t>E. 2.1</w:t>
      </w:r>
    </w:p>
    <w:p>
      <w:r>
        <w:t>Die Beschwerdegegnerin erwog im angefoc htenen Entscheid, dass zwar im ein geholten Gutachten nicht auf eine wesentliche Verbesserung des Gesundheitszu standes geschlossen worden sei. Aufgrund der Aktenlage und dabei insbesondere angesichts der ausgedehnten Reisetätigkeit des Beschwerdeführers sei aber von einem deutlich verbesserten Gesundheitszustand auszugehen, weshalb ein Revi sionsgrund ausgewiesen und der Leistungsanspruch neu zu überprüfen sei. Dabei sei die von psychiatrischer Seite attestierte volle Arbeits un fähigkeit angesichts des sich aus den Akten ergebenden geringen Leidensdrucks und der übrigen Res sourcen nicht nachvollziehbar . Aufgrund der Einschränkungen aus rheumatolo gischer Sicht ergebe sich eine Einschränkung in der Arbeitsfähigkeit von 35 % , was gestützt auf den Prozentvergleich zu einem rentenausschliessenden Invalidi tätsgrad von 35 % führe. Indem der Beschwerdeführer seinen vom 5. Dezember 2016 bis 2. August 2017 dauernden Aufenthalt auf den Philipp in en nicht gemel det habe, habe er seine Meldepflicht verletzt, hätte ihm doch bewusst sein müssen, dass er sich bei einem Rentenbezug gestützt auf einen Invaliditätsgrad von 100 % nicht gleichzeitig diverse Male länger im Ausland aufhalten könne. Ausserdem hätte ihm bewusst sein müssen, dass es ihm aufgrund des erhöhten A ktivitätsni veaus bessergehe. Dies gelte seit spätestens 5. Dezember 2016, weshalb die Rente per diese n Zeitpunkt eingestellt werde ( Urk. 2).</w:t>
      </w:r>
    </w:p>
    <w:p>
      <w:r>
        <w:rPr>
          <w:b/>
        </w:rPr>
        <w:t>E. 2.2</w:t>
      </w:r>
    </w:p>
    <w:p>
      <w:r>
        <w:t>Der Beschwerdeführer lässt dagegen im Wesentlichen vorbringen , die Behand lungsempfehlung im MEDAS-Gutachten sei ihm nicht bekannt gewesen. Die Beschwerdegegnerin wäre daher verpflichtet gewesen, ihn unter rechtskonformer Auferlegung ein er Schadenminderungspflicht zu verpflichten, weiterhin eine psy chotherapeutische Behandlung wahrzunehmen. Zudem sei gestützt auf das psy chiatrische Fachgutachten der MEDAS weiterhin eine 100%ige Arbeitsunfähig keit ausgewiesen, welcher sich denn auch der RAD-Arzt angeschlossen habe. Es fehle folglich an der für eine R entenr evision vora usgesetzten wesentlichen Ver besserung des Gesundheitszustandes .</w:t>
      </w:r>
    </w:p>
    <w:p>
      <w:r>
        <w:t>Die Aufhebung der Rente stütze sich einzig auf die Beurteilung des Rechtsdienstes, welcher es zudem unterlassen habe, den neuen Sachverhalt (längerer Auslandaufenthalt) zum Gegenstand einer Ergän zung des Gutachtens zu machen. Auch habe es die Beschwerdegegnerin unterlas sen abzuklären, welchem Anforderungsprofil eine Tätigkeit unter Berücksichti gung der psychischen Einschränkungen zu entsprechen hätte und was er dabei verdienen könnte ( Urk. 1 S . 2 ff.).</w:t>
      </w:r>
    </w:p>
    <w:p>
      <w:r>
        <w:rPr>
          <w:b/>
        </w:rPr>
        <w:t>E. 2.3</w:t>
      </w:r>
    </w:p>
    <w:p>
      <w:r>
        <w:t>Streitig und zu prüfen ist , ob die Beschwerdegegnerin die ab</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