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IV.2018.00651 vom 31. Oktober 2018</w:t>
      </w:r>
    </w:p>
    <w:p>
      <w:r>
        <w:t>ZH Sozialversicherungsgericht, 2018-10-31, DE</w:t>
      </w:r>
    </w:p>
    <w:p>
      <w:r>
        <w:rPr>
          <w:b/>
        </w:rPr>
        <w:t xml:space="preserve">Quelle: </w:t>
      </w:r>
      <w:r>
        <w:t>https://mcp.opencaselaw.ch/entscheid/zh_sozialversicherungsgericht_IV.2018.00651</w:t>
      </w:r>
    </w:p>
    <w:p>
      <w:r>
        <w:t>FR: ZH_SOZIALVERSICHERUNGSGERICHT IV.2018.00651 du 31 octobre 2018</w:t>
      </w:r>
    </w:p>
    <w:p>
      <w:r>
        <w:t>IT: ZH_SOZIALVERSICHERUNGSGERICHT IV.2018.00651 del 31 ottobre 2018</w:t>
      </w:r>
    </w:p>
    <w:p>
      <w:pPr>
        <w:pStyle w:val="Heading2"/>
      </w:pPr>
      <w:r>
        <w:t>Erwägungen</w:t>
      </w:r>
    </w:p>
    <w:p>
      <w:r>
        <w:rPr>
          <w:b/>
        </w:rPr>
        <w:t>E. 1.1</w:t>
      </w:r>
    </w:p>
    <w:p>
      <w:r>
        <w:t>Gemäss Art. 77 der Verordnung über die Invalidenversicherung ( IVV ) hat der Berechtigte jede für den Leistungsanspruch wesentliche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 ren, dass der Bezüger sie unrechtmässig erwirkt hat oder der ihm gemäss Art. 77 IVV zumutbaren Meldepflicht nicht nachgekommen ist, erfolgt die Herabsetzung oder Aufhebung der Leistung rückwirkend vom Eintritt der für den Anspruch erheblichen Änderung (Art. 88 bis Abs. 2 lit. b IVV).</w:t>
      </w:r>
    </w:p>
    <w:p>
      <w:r>
        <w:rPr>
          <w:b/>
        </w:rPr>
        <w:t>E. 1.2</w:t>
      </w:r>
    </w:p>
    <w:p>
      <w:r>
        <w:t>Das Sozialversicherungsgericht des Kanto ns Zürich bejahte im Urteil vom 7. August 2017 (Geschäfts-Nummer IV.2016.00428) das Vorliegen einer Melde pflichtverletzung und erwog, eine rückwirkende Herabsetzung der Invalidenrente ab dem Zeitpunkt der Verbesserung, unter Berücksichtigung der dreimonatigen Frist von Art. 88a Abs. 1 in Verbindung mit Art. 88 bis Abs. 2 li t. b IVV, sei zuläs sig . D ie Frage, ob der Besc hwerdeführer die zu viel bezoge nen Rentenbe treffnisse zurückzuerstatten habe, bilde nicht Gegenstand dieses Verfahrens . Hierüber erlasse die Beschwerdegegnerin eine separate Verfügung (E. 5) . Das Bundesge richt hielt in diesem Zusammenhang fest, g egen die vorinstanzlich bejahte Mel depflichtverletzung wende der Beschwerdeführer zu Recht nichts ein. Damit habe es mit der rückwirkenden Leistungseinstellung gemäss angefochtenem Entscheid sein Bewenden ( Urteil 8C_708/2017 vom 16. Mai 2018 E. 3.2) .</w:t>
      </w:r>
    </w:p>
    <w:p>
      <w:r>
        <w:rPr>
          <w:b/>
        </w:rPr>
        <w:t>E. 2</w:t>
      </w:r>
    </w:p>
    <w:p>
      <w:r>
        <w:t>Dagegen erhob der Versicherte mit Eingabe vom 10. August 2018 Beschwerde und beantragte, die angefochtene Verfügung sei aufzuheben; eventuell sei die Rückerstattung zu erlassen. In prozessualer Hinsicht beantragte er die Durchfüh rung eines zweiten Schriftenwechsels, wobei ihm Gelegenheit einzuräumen sei, sich zum Erlass der Rückerstattung zu äussern (Urk. 1 S. 2). Mit Beschwerdeant wort vom 14. September 2018 (Urk. 5) schloss die Beschwerdegegnerin auf Abweisung der Beschwerde. Replicando hielt der Beschwerdeführer in der Ein gabe vom 2. Oktober 2018 an seinen Anträgen fest (Urk. 10). Die Beschwerde gegnerin verzichtete am 19. Oktober 2018 (Urk. 13) auf das Einreichen einer Dup lik, was dem Beschwerdeführer mit Verfügung vom 22. Oktober 2018 zur Kennt nis gebracht wurde (Urk. 14). Das Gericht zieht in Erwägung: 1.</w:t>
      </w:r>
    </w:p>
    <w:p>
      <w:r>
        <w:rPr>
          <w:b/>
        </w:rPr>
        <w:t>E. 2.1</w:t>
      </w:r>
    </w:p>
    <w:p>
      <w:r>
        <w:t>Gemäss Art. 25 Abs. 1 des Bundesgesetz es über den Allgemeinen Teil des Sozial versicherungsrechts ( ATSG ) sind unrechtmäss ig bezogene Leistungen zurückzu erstatten. Wer Leistungen in gutem Glauben empfangen hat, muss sie nicht zurückerstatten, wenn eine grosse Härte vorliegt. D 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(Art. 25 Abs. 2 ATSG) . Die relative und die absolute Verwirkungsfrist kann nicht unterbrochen werden, und sie steht auch nicht still (vgl. Ueli Kieser, Kom mentar zum ATSG, 3. Auflage, Zürich/Basel/Genf 2015, Art. 25 Rz. 55).</w:t>
      </w:r>
    </w:p>
    <w:p>
      <w:r>
        <w:rPr>
          <w:b/>
        </w:rPr>
        <w:t>E. 2.2</w:t>
      </w:r>
    </w:p>
    <w:p>
      <w:r>
        <w:t>Strittig und zu prüfen ist vorliegend einzig die Rückerstattung der Rent enbetreff nisse für die Zeit vom 1. Juli 2004 bis am 30. November 2007 (Urk. 2) . Ein Erlassgesuch wurde bei der Beschwerdegegnerin noch nicht gestellt. Diese hat dementsprechend auch noch nicht über einen Erlass entschieden. Sie hat in der Beschwerdeantwort vom 14. September 2018 lediglich in Aussicht gestellt, sie würde ein Erlassgesuch abweisen (Urk. 5). Dies stellt keine Behandlung eines Erlassgesuchs dar. Soweit mit der Beschwerde geltend gemacht wird, die Beschwerdegegnerin habe dem Beschwerdeführer die Pflicht zur Rückerstattung zu Unrecht nicht erlassen, ist darauf nicht einzutreten.</w:t>
      </w:r>
    </w:p>
    <w:p>
      <w:r>
        <w:rPr>
          <w:b/>
        </w:rPr>
        <w:t>E. 2.3</w:t>
      </w:r>
    </w:p>
    <w:p>
      <w:r>
        <w:t>Der Beschwerdeführer machte in seiner Beschwerdeschrift vom 10. August 2018 im Wesentlichen geltend, ein Rückerstattungsanspruch sei bereits verwirkt. Die Beschwerdegegnerin habe bereits am 7. September 2006 Strafanzeige gegen den Beschwerdeführer gestellt, nachdem sie anonyme Anrufe erhalten habe. Sie habe somit bereits dann gewusst, dass der Beschwerdeführer Arbeiten verrichte, welche er aufgrund seines Gesundheitszustandes nicht habe verrichten können. Spätes tens am 27. Juni 2007, als das Observationsmaterial vorgelegen habe, habe sie mit Sicherheit gewusst, dass der Beschwerdeführer Tätigkeiten ausübe, welche nicht mit der vollen Rente im Einklang gestanden hätten. Die einjährige Verwirkungsfrist habe somit am 27. Juni 2007 zu laufen begonnen, allerspätes tens aber am 3. Juli 2007, da dann die Hafteinvernahme des Beschwerdeführers stattgefunden habe und die Beschwerdegegnerin das Observationsmaterial dann auch hätte einsehen können. Die Rückforderungsverfügung vom 30. Juli 2008 sei zu spät erfolgt (Urk. 1 S. 7 f.). Weiter führte der Beschwerdeführer aus, das medizinische Gutachten, welches nach Rückweisung der Sache an die Beschwerdegegnerin durch das hiesige Gericht veranlasst worden sei, sei bei der Beschwerdegegnerin am 23. August 2011 eingegangen. Ab dann habe die relative Verwirkungsfrist spätestens zu lau fen begonnen, da nun alle Elemente für die Kenntnisnahme der unrechtmässig bezogenen Leistungen bekannt gewesen seien. Allerspätestens habe die einjährige Verwirkungsfrist aber mit der Einstellungsverfügung vom 26. Februar 2016 begonnen. Die hier angefochtene Rückforderungsverfügung sei aber erst am 14. Juni 2018 erlassen worden, womit die relative Verwirkungsfrist bereits abge laufen sei (Urk. 1 S. 8 f.). Der Beschwerdeführer brachte sodann sinngemäss vor , es sei nicht zulässig, auf Vorrat Rückforderungsverfügungen zu erlassen, wenn die einjährige Verwir kungsfrist noch nicht zu laufen begonnen habe. Wenn die Verwaltung also später als nach der absoluten Verwirkungsfrist Kenntnis von unrechtmässig bezogenen Leistungen erhalte, könne sie diese nicht mehr geltend machen (Urk. 1 S. 9 f.). Eine längere strafrechtliche Verwirkungsfrist sei vorliegend nicht anwendbar, da der Beschwerdeführer vom Vorwurf des Versicherungsbetrugs freigesprochen worden sei (Urk. 1 S. 9 f.). Schliesslich brachte der Beschwerdeführer vor, es bestehe keine Kausalität zwischen Meldepflichtverletzung und unrechtmässigem Leistungsbezug (Urk. 1 S. 10 ff.).</w:t>
      </w:r>
    </w:p>
    <w:p>
      <w:r>
        <w:rPr>
          <w:b/>
        </w:rPr>
        <w:t>E. 3.1</w:t>
      </w:r>
    </w:p>
    <w:p>
      <w:r>
        <w:t>Mit R ückerstattungsverfügung vom 30. Juli 2008 forderte die Beschwerdegegne rin die zu Unrecht bezogenen Leistungen ab Juli 2004 zurück (Urk. 6/90), nach dem sie die ganze Rente m it Verfügung vom 14. Juli 2008 rückwirkend per 1. Juli 2004 auf gehoben hatte. Dem Erlass der Rückerstattungsverfügung am 30. Juli 2008 ging folgender Sach verhalt voraus: Am 23. Mai</w:t>
      </w:r>
    </w:p>
    <w:p>
      <w:r>
        <w:t>2006 teilte eine angebliche Bekannte des Versicherten der IV-Stelle anonym per Telefon mit, der Versicherte arbeite, obwohl er eine Invalidenrente beziehe ; er sei nicht nur im Büro tätig, sondern bediene beispiel sweise auch die Spritzmaschine (Urk. 6/45 ). Im Rahmen der gleichentags eingeleiteten Rentenre vision tätigte die IV-Stelle diverse Abklärungen (vgl. Urk. 6/46). Am 25. Juli 2006 erhielt sie erneut einen anonymen Te lefonanruf mit dem Hinweis, der Versicherte verrichte auf Baustellen schwere Arbeiten. Ausserdem laufe gegen die X.___</w:t>
      </w:r>
    </w:p>
    <w:p>
      <w:r>
        <w:t>AG eine Untersuchung des Staats sekretariats für Wirtschaft (seco) wegen zu U nrecht bezogener Schlechtwetterentschädigungen in der Höhe von 1 Mio. Franken (Urk. 6/50). Am 7. September</w:t>
      </w:r>
    </w:p>
    <w:p>
      <w:r>
        <w:t>2006 reichte die IV-Stelle b ei der Kantons polizei wegen des Ver dachts auf Versicherungsbetrug (unwahre Angaben) Straf anzeige geg en den Versicherten ein (Urk. 6/53 ). Die Staatsanwaltschaft Zürich-Limma t stellte die daraufhin eröffnete Strafuntersuchung gegen X.___ wegen Betrug es etc. mit Verfügung vom 3. Oktober 2007 ein (Urk. 6/71 ). Dagegen erhob die IV-Stelle mit Eingabe vom 10. Januar 2008 beim Obergericht des Kan tons Zürich Rekurs mit dem Antrag, die angefochtene Verfügung sei aufzuheben und die zuständige Staatsanwaltschaft sei anzuweisen, die Strafuntersuchung wei terzuführen (Urk. 6/72 ). Aus dieser Eingabe vom 10. Januar 2008 geht hervor, dass der Beschwerdegegnerin die Strafuntersuchungsakten erst am 5. November 2007 ausgehändigt worden sind (Urk. 6/72/5 Ziff. 14). Im Aktenverzeichnis der Beschwerdegegnerin sind die Akten der Staatsanwaltschaft sogar erst mit dem Eingangsdatum vom 15. November 2007 vermerkt (Aktenverzeichnis S. 3 zu Urk. 6/75/1-361).</w:t>
      </w:r>
    </w:p>
    <w:p>
      <w:r>
        <w:rPr>
          <w:b/>
        </w:rPr>
        <w:t>E. 3.2</w:t>
      </w:r>
    </w:p>
    <w:p>
      <w:r>
        <w:t>Anonyme Hinweise und ein darauf gestützter Strafantrag der Beschwerdegegne rin genügen nicht für die Annahme einer ausreichenden Kenntnisnahme eines Rückforderungsanspruchs. Vor dem 5. oder 15. November 2007 konnte die ein jährige Verwirkungsfrist somit noch nicht ausgelöst worden sein. Die R ückerstat tungsverfügung vom 30. Juli 2008 erfolgte damit vor Ablauf der relativen ein jährigen Verwirkungsfrist. Wie die Beschwerdegegnerin zu Recht in ihrer Beschwerdeantwort vom 14. September 2018 (Urk. 5) geltend machte, genügt aber bereits ein entsprechender Hinweis im Vorbescheid für die Wahrung der einjährigen relativen Verwirkungsfrist (Urteil des Bundesgerichts 8C_601/2016 und 8C_602/2016 vom 29. November 2016 E. 7.2.2 mit Hinweisen). Im Vorbe scheid vom 18. Februar 2008 hatte die Beschwerdegegnerin bereits festgehalten, die Ausrichtung der Rente werde rückwirkend per 1. Juli 2004 aufgehoben. Für die Zeit vom 1. Juli 2004 bis am 30. November 2007 liege eine Verletzung der Meldepflicht vor. Die in dieser Zeit zu Unrecht bezogenen Leistungen seien zurückzuerstatten (Urk. 6/81).</w:t>
      </w:r>
    </w:p>
    <w:p>
      <w:r>
        <w:rPr>
          <w:b/>
        </w:rPr>
        <w:t>E. 3.3</w:t>
      </w:r>
    </w:p>
    <w:p>
      <w:r>
        <w:t>Die absolute fünfjährige Verwirkungsfrist war im Zeitpunkt des Erlasses des Vor bescheids vom 18. Februar 2008 ebenfalls noch nicht abgelaufen. Die Rückfor derung betraf einen Zeitraum vom 1. Juni 2004 bis 30. November 2007, womit nach der Entrichtung der einzelnen Leistung en noch nicht fünf Jahre vergangen waren. Dasselbe gilt im Übrigen auch für die R ückerstattungsverfügung vom 30. Juli 200 8. Damit ist nicht zu prüfen, ob eine längere strafrechtliche Frist zum Tragen kommen könnte (vgl. auch die diesbezüglichen Vorbringen des Beschwer deführers in Urk. 10 S. 3 f.).</w:t>
      </w:r>
    </w:p>
    <w:p>
      <w:r>
        <w:rPr>
          <w:b/>
        </w:rPr>
        <w:t>E. 3.4</w:t>
      </w:r>
    </w:p>
    <w:p>
      <w:r>
        <w:t>Sowohl die einjährige als auch die fünfjährige Verwirkungsfrist waren im Zeit punkt des Vorbescheids vom 18. Februar 2008 und auch im Zeitpunkt der R ück erstattungsverfügung vom 30. Juli 2008 gewahrt. Wurde die Rückforderung einmal frist- und formgerecht geltend gemacht, ist die Frist zu ihrer Festsetzung ein für alle Mal gewahrt, und zwar selbst dann, wenn die entsprechende Verfügung nachträglich aufgehoben und durch eine inhaltlich berichtigte neue ersetzt werden muss. Das spätere rechtliche Schicksal der Rück erstattungsverfügung spielt demnach keine Rolle. In solchen Fällen stellt sich die Frage der Verwirkung erst wieder bei der Vollstreckung, nachdem die Rückerstat tungsforderung rechtskräftig geworden ist. Für die Vollstreckung rechtskräftig festgesetzter Rückforderungen gilt eine fünfjährige Verwirkungsfrist (Urteil des Bundesgerichts 9C_320/2014 E. 2.2; SVR 2007 IV Nr. 6 S. 21). Diese ist noch nicht abgelaufen.</w:t>
      </w:r>
    </w:p>
    <w:p>
      <w:r>
        <w:rPr>
          <w:b/>
        </w:rPr>
        <w:t>E. 3.5</w:t>
      </w:r>
    </w:p>
    <w:p>
      <w:r>
        <w:t>Mit dem Argument, es sei nicht zulässig, auf Vorrat Rückforderungsverfügungen zu erlassen, wenn die einjährige Verwirkungsfrist noch nicht zu laufen begonnen habe (Urk. 1 S. 9 f.), vermag der Beschwerdeführer nicht durchzudringen. Auch wenn gemäss bundesgerichtlicher Rechtsprechung grundsätzlich erst mit ärztli cher Beurteilung des Observationsmaterials von sicherer Kenntnis des Sachver halts auszugehen ist ( vgl. das Urteil des Bundesgerichts 8C_192/2013 vom 16. August 2013 E. 3.1 mit Hinweisen), hindert dies die Verwaltung nicht, bereits früher eine Rückerstattungsverfügung zu erlassen, um dem drohenden Ablauf der absoluten fünfjährigen Verwirkungsfrist entgegenzuwirken.</w:t>
      </w:r>
    </w:p>
    <w:p>
      <w:r>
        <w:rPr>
          <w:b/>
        </w:rPr>
        <w:t>E. 3.6</w:t>
      </w:r>
    </w:p>
    <w:p>
      <w:r>
        <w:t>Der Beschwerdeführer brachte schliesslich vor, es bestehe kein Kausalzusammen hang zwischen der Meldepflichtverletzung und dem unrechtmässigen Leistungs bezug (Urk. 1 S. 10 ff.). Der vom Beschwerdeführer angerufene Art. 88 bis Abs. 2 lit. b IVV betrifft die rückwirkende Aufhebung oder Änderung einer Rente. Gemäss Art. 88 bis Abs. 2 lit. b IVV in der bis 31. Dezember 2014 in Kraft gestandenen Fassung musste die Verletzung der Meldepflicht für den unrechtmässigen Leistungsbezug kausal gewesen sein (BGE 142 V 259 E. 3.2.1 S. 261). Art. 88 bis Abs. 2 lit. b IVV in der seit 1. Januar 2015 geltenden Fassung setzt dies nicht mehr voraus. Da bereits rechtskräftig entschieden wurde, dass die rückwirkende Renteneinstel lung zu Recht erfolgte, ist auf das Argument, es fehle an einem Kausalzusam menhang zwischen der Meldepflichtverletzung und dem unrechtmässigen Leis tungsbezug, unter dem Titel der Rückerstattungspflicht nicht mehr einzugehen.</w:t>
      </w:r>
    </w:p>
    <w:p>
      <w:r>
        <w:rPr>
          <w:b/>
        </w:rPr>
        <w:t>E. 4</w:t>
      </w:r>
    </w:p>
    <w:p>
      <w:r>
        <w:t>Nach dem Gesagten ist die Beschwerde unbegründet, weshalb sie abzuweisen ist.</w:t>
      </w:r>
    </w:p>
    <w:p>
      <w:r>
        <w:rPr>
          <w:b/>
        </w:rPr>
        <w:t>E. 5</w:t>
      </w:r>
    </w:p>
    <w:p>
      <w:r>
        <w:t>Da es sich v orliegend um eine Streitigkeit betreffend Bewilligung oder Verweige rung vo n Versicherungsleistungen (Art. 69 Abs. 1 bis des Bundesgesetzes über die Invalidenversicherung [ IVG ] ) handelt (vgl. das Urteil des ehemaligen Eidgenössi schen Versicherungsgerichts I 721/05 vom 12. Mai 2006 E. 4) , ist d as Beschwer deverfahren kostenpflichtig .</w:t>
      </w:r>
    </w:p>
    <w:p>
      <w:r>
        <w:t>Die Kosten sind auf Fr. 600.-- festzusetzen. Das Gericht erkennt: 1.</w:t>
      </w:r>
    </w:p>
    <w:p>
      <w:r>
        <w:t>Die Beschwerde wird abgewiesen, soweit darauf eingetreten wird. 2.</w:t>
      </w:r>
    </w:p>
    <w:p>
      <w:r>
        <w:t>Die Gerichtskosten von Fr. 600 .-- werden dem Beschwerdeführer auferlegt.</w:t>
      </w:r>
    </w:p>
    <w:p>
      <w:r>
        <w:t>Rechnung und Einzahlungsschein werden dem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