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IV.2018.00648 vom 7. Oktober 2019</w:t>
      </w:r>
    </w:p>
    <w:p>
      <w:r>
        <w:t>ZH Sozialversicherungsgericht, 2019-10-07, DE</w:t>
      </w:r>
    </w:p>
    <w:p>
      <w:r>
        <w:rPr>
          <w:b/>
        </w:rPr>
        <w:t xml:space="preserve">Quelle: </w:t>
      </w:r>
      <w:r>
        <w:t>https://mcp.opencaselaw.ch/entscheid/zh_sozialversicherungsgericht_IV.2018.00648</w:t>
      </w:r>
    </w:p>
    <w:p>
      <w:r>
        <w:t>FR: ZH_SOZIALVERSICHERUNGSGERICHT IV.2018.00648 du 7 octobre 2019</w:t>
      </w:r>
    </w:p>
    <w:p>
      <w:r>
        <w:t>IT: ZH_SOZIALVERSICHERUNGSGERICHT IV.2018.00648 del 7 ottobre 2019</w:t>
      </w:r>
    </w:p>
    <w:p>
      <w:pPr>
        <w:pStyle w:val="Heading2"/>
      </w:pPr>
      <w:r>
        <w:t>Erwägungen</w:t>
      </w:r>
    </w:p>
    <w:p>
      <w:r>
        <w:rPr>
          <w:b/>
        </w:rPr>
        <w:t>E. 1.1</w:t>
      </w:r>
    </w:p>
    <w:p>
      <w:r>
        <w:t>Irrtümlicherweise wurde die Sozialversicherungsanstalt des Kantons Zürich, IV-Stelle, als Beschwerdeführerin und X.___ als Beschwerdegegnerin ins Rubrum aufgenommen. Dies ist zu korrigieren und X.___ ist als Be schwerdeführerin und die Sozialversicherungsanstalt des Kantons Zürich, IV-Stelle, als Beschwerdegegnerin ins Rubrum aufzunehmen.</w:t>
      </w:r>
    </w:p>
    <w:p>
      <w:r>
        <w:rPr>
          <w:b/>
        </w:rPr>
        <w:t>E. 1.2</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1.3</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1.4</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 141 V 281 E. 2, E. 3.4-3.6 und 4.1; vgl. statt vieler: Urteil des Bundesge richts 9C_590/2017 vom 1 5. Februar 2018 E. 5.1). Die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 nuar 2018 E. 3.1 mit Hinweisen).</w:t>
      </w:r>
    </w:p>
    <w:p>
      <w:r>
        <w:rPr>
          <w:b/>
        </w:rPr>
        <w:t>E. 1.5</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2.1</w:t>
      </w:r>
    </w:p>
    <w:p>
      <w:r>
        <w:t>Das Bundesgericht hielt im Wesentlichen fest, dass das hiesige Gericht der Be schwerdeführerin von Mai 2015 bis November (richtig: Oktober) 2015 zu Recht eine ganze Invalidenrente zugesprochen habe (Urk. 1 E. 5.2.5). Bei Erlass des Ent scheides habe es keine Kenntnis der per 3 0. November 2017 geänderten Recht sprechung habe n können (BGE 143 V 409 und 418; E. 5.2.1) . Ob die funktionellen Auswirkungen der medizinisch festgestellten gesundheitlichen Anspruch s grund lage mit Blick auf den Zeitraum ab August 2015 anhand der Standardindikatoren schlüssig und widerspruchsfrei nachgewiesen seien, lasse sich basierend auf dem Entscheid des Sozialversicherungsgerichts bei gegebener Aktenlage nicht zuver lässig beantworten. Zwar habe das kantonale Gericht eine seither unvermindert fortbestehende Einschränkung des funktionellen Leistungsvermögens in jeder an gepassten Tätigkeit um 50 % bejaht. Doch fehlten i m Wesentlichen objektivier bare echtzeitliche Feststellungen zu den massgebenden Indikatoren im zeitlichen Verlauf zwischen August 2015 und Februar 2017</w:t>
      </w:r>
    </w:p>
    <w:p>
      <w:r>
        <w:t>(E. 5.2.4.4).</w:t>
      </w:r>
    </w:p>
    <w:p>
      <w:r>
        <w:rPr>
          <w:b/>
        </w:rPr>
        <w:t>E. 2.2</w:t>
      </w:r>
    </w:p>
    <w:p>
      <w:r>
        <w:t>Nach Gesagtem bleibt die mit Urteil vom 2 9. September 2017 zugesprochene, mit Wirkung ab 1. Mai 2015 bis 3 1. Oktober 2015 befristete und vom Bundesgericht bestätigte Zusprache einer ganzen Rente vom hier zu treffenden Entscheid unbe nommen. 3.</w:t>
      </w:r>
    </w:p>
    <w:p>
      <w:r>
        <w:rPr>
          <w:b/>
        </w:rPr>
        <w:t>E. 2.3</w:t>
      </w:r>
    </w:p>
    <w:p>
      <w:r>
        <w:t>Mit Beschluss vom</w:t>
      </w:r>
    </w:p>
    <w:p>
      <w:r>
        <w:rPr>
          <w:b/>
        </w:rPr>
        <w:t>E. 2.4</w:t>
      </w:r>
    </w:p>
    <w:p>
      <w:r>
        <w:t>Die Beschwerdegegnerin und die Beschwerdeführerin nahmen am 1 4. und 26. Juni 2019 ( Urk. 16; Urk. 18 ) Stellung zum Gutachten vom 6. Mai 2019 (Urk. 11 ). Mit Gerichtsverfügung vom 1 9. August 2019 ( Urk. 20 ) wurde die BVK Personalvorsorge des Kantons Zürich beigeladen . Mit Eingabe vom 4. September 2019 (Urk. 21) reichte die Beschwerdeführerin einen weiteren Arztbericht (Urk. 22/1) ein. Die Beigeladene verzichtete mit Eingabe vom 1 8. September 2019 ( Urk. 24) auf das Einreichen einer Stellungnahme, was den Parteien mit Verfü gung vom 1 9. September 2019 zu r Kenntnis gebracht wurde (Urk. 25 ). Das Gericht zieht in Erwägung: 1.</w:t>
      </w:r>
    </w:p>
    <w:p>
      <w:r>
        <w:rPr>
          <w:b/>
        </w:rPr>
        <w:t>E. 3</w:t>
      </w:r>
    </w:p>
    <w:p>
      <w:r>
        <w:t>0. Oktober 2018 (Urk. 6 ) hat das Gericht über das Verlaufs g utachten und die Fragestellung definitiv beschlossen und Dr. Z.___</w:t>
      </w:r>
    </w:p>
    <w:p>
      <w:r>
        <w:t>mit der Begutachtung beauftragt. Ein Rechtsmittel gegen diesen Beschluss wurde nicht erhoben.</w:t>
      </w:r>
    </w:p>
    <w:p>
      <w:r>
        <w:rPr>
          <w:b/>
        </w:rPr>
        <w:t>E. 3.1</w:t>
      </w:r>
    </w:p>
    <w:p>
      <w:r>
        <w:t>In Vollzug des Urteils des Bundesgerichts vom 1 7. Juli 2018 gab das hiesige Ge richt eine psychiatrische Verlaufsbegutachtung der Beschwerdeführerin in Auf trag .</w:t>
      </w:r>
    </w:p>
    <w:p>
      <w:r>
        <w:rPr>
          <w:b/>
        </w:rPr>
        <w:t>E. 3.2</w:t>
      </w:r>
    </w:p>
    <w:p>
      <w:r>
        <w:t>Dr. med.</w:t>
      </w:r>
    </w:p>
    <w:p>
      <w:r>
        <w:t>Z.___ , Facharzt für Psychiatrie und Psychotherapie, erstattete am</w:t>
      </w:r>
    </w:p>
    <w:p>
      <w:r>
        <w:t>6. Mai 2019 ein psychiatrisches Gutachten (Urk. 11). Dabei nannte er folgende Diagnose mit Auswirkung auf die Arbeitsfähigkeit (S. 32 ): - komplexe posttraumatische Belastungsstörung entsprechend einer andau ernden Persönlichkeitsänderung nach Extrembelastung (ICD-10; F 62.0) im Rahmen eines schwergradigen Missbrauchserlebnisses mit körperlicher und sexueller Gewalt im Alter von 11 Jahren durch eine Person ausserhalb der engeren Familie (ICD-10; Z 61.5)</w:t>
      </w:r>
    </w:p>
    <w:p>
      <w:r>
        <w:t>Das Adjektiv komplex bezieh e sich im vorliegenden Kontext auf eine anzuneh mende Persönlichkeitsänderung beziehungsweise auf eine beeinträchtigte Per sönlichkeitsreifung mit de</w:t>
      </w:r>
    </w:p>
    <w:p>
      <w:r>
        <w:t>fac to fehlender sexueller Reifung ( komplex bedeutet nicht, dass eine Persönlichkeitsstörung vorliegt). Entsprechend der heutigen Auf fassung (vergleiche beispielsweise Schlumpf et a l , 20 13; Schlumpf et al , 2014) liessen sich bei komplexen posttraumatischen Belastungsstörungen ein scheinbar normale r Anteil ( apparently normal part , ANP ) sowie ein emotionaler Anteil ( emotional part , EP) unterscheiden, wobei beim EP eine sympathomimetische , be wusste, ängstliche Reaktion und eine parasympathomimetische , tonisch-immo bile und amnestische Reaktion unterschieden werden würden . Anlässlich der Un tersuchung vom 2 5. Februar 2019 habe sich die Beschwerdeführerin im Zustand des (kognitiven) ANP präsentiert . Anlässlich der Untersuchung vom 2 5. Februar 2019 hätten sich weder ein sympathomimetischer noch ein parasympathomime tischer EP beobachten lassen . Diese Feststellung widerleg e die Diagnose einer komplexen posttraumatischen Belastungsstörung nicht, sondern bedeute ledig lich, dass sich die Beschwerdeführerin zum Zeitpunkt der Untersuchung in einem emotional stabilen Zustand befunden habe.</w:t>
      </w:r>
    </w:p>
    <w:p>
      <w:r>
        <w:t>Dr. Z.___ nannte folgende Diagnosen ohne Auswirkung auf die Arbeitsfähig keit (S. 32 f.): - Differen t ialdiagnose einer dissoziativen Störung (ICD-10 F44.9) - Zustand nach leichter depressiver Episode (ICD-10 F32.0), gegenwärtig euthyme Stimmungslag e - akzentuierte Persönlichkeit mit zwanghaft-perfektionistischen und histri onischen Zügen (ICD-10 Z73.1) - Zustand nach leichtgradigem Übergewicht (167 cm, 75 kg, BMI = 26.9) im Rahmen einer früheren Behandlung mit Zyprexa (20 mg/d), gegenwärtig normalgewichtig - Verdacht auf schädlichen Gebrauc h von Zolpidem (ICD-10 F13.1) - anamnestisch Nickelallergie</w:t>
      </w:r>
    </w:p>
    <w:p>
      <w:r>
        <w:t>Der aufgrund der Erstuntersuchung vom 1 0. Juli 2015 geäu ss erte Verdacht einer dissoziativen Störung (ICD-10</w:t>
      </w:r>
    </w:p>
    <w:p>
      <w:r>
        <w:t>F44.9) habe im Rahmen der Untersuchung vom 25. Februar 2019 nicht bestätigt werden können . Diese Feststellung widerleg e die Diagnose einer komplexen posttraumatischen Belastungsstörung entsprechend einer andauernden Persönlichkeitsänderung nach Extrembelastung (ICD-10 F62.0) nicht, sondern beschreib e lediglich eine im ma ss geblichen Zeitverlauf zwi schen 2015 und 2019 erfolgte emotionale Stabilisierung (S. 32) .</w:t>
      </w:r>
    </w:p>
    <w:p>
      <w:r>
        <w:t>Die frühere Behandlung mit dem dual wirksamen Antidepressivum Duloxetin sei aus Gründen der Vollständigkeit erwähnt. Eine derzeitige Indikation zur antide pressiven Pharmakotherapie lasse sich aufgrund der aktuell euthymen Stim mungslage nicht begründen (S. 33) .</w:t>
      </w:r>
    </w:p>
    <w:p>
      <w:r>
        <w:t>Der neu diagnostizierte histrionische Persönlichkeitsakzent begründe sich durch die erkennbare Dramatisierung und überwertige Darstellung von Beschwerden (AMDP-Befund) und Ereignissen (« Jahrestag » ), wobei gleichzeitig die ICD-10-Kriterien einer entsprechenden Persönlichkeitsstörung (ICD-10 F60.4) nicht als erfüllt zu betrachten seien (S. 33) .</w:t>
      </w:r>
    </w:p>
    <w:p>
      <w:r>
        <w:t>Der Verdacht einer regelmäss igen Einnahme von Zolpidem mit entsprechender Gewöhnung sei im weiteren Verlauf zu prüfen und - falls indiziert - sei eine Entwöhnungsbehandlung einzuleiten (S. 33) .</w:t>
      </w:r>
    </w:p>
    <w:p>
      <w:r>
        <w:t>Die im Rahmen der vorliegenden Untersuchung zusammengetragenen Befunde (AMDP, SKID II, RCF, 15-Item-Test) stell t en sich schlüssig und widerspruchsfrei dar und würden eine Aggravation oder Simulation von Beschwerden mit über wiegender Wahrscheinlichkeit aus schliessen . Die diagnostische Einordnung der erhobene n Befunde stell e sich im vorliegenden Gutachten ähnlich dar wie im Gutachten vom 1 0. August 2015 dargelegt. Die als Grundstörung zu bezeich nende, komplexe posttraumatische Belastungsstörung entsprechend einer andau ernden Persönlichkeitsänderu ng nach Extrembelastung (ICD-10 F62.0) sei zu be stätigen, eine posttraumatische Belastungsstörung (ICD-10 F 43.1) nach dem Er eignis vom 8. September 2012 lasse sich im Sinne eines Verdachtes aufgrund der Anamnese und der Aktenlage annehmen, aktuell sei eine diesbezügliche Symp tomatik aber zu verneinen. Es best ü nden gegenwärtig weder sich aufdrängende und damit einer Zufälligkeit unterworfene Intrusionen, noch sei eine ma ss gebli che Hypervigilanz bei der Schilderung des Ereignisses vom 8. September 2012 festzuhalten gewesen (S. 33) .</w:t>
      </w:r>
    </w:p>
    <w:p>
      <w:r>
        <w:t>Zudem sei keine vegetative Ü bererregbarkeit (welche sich zeitlich relativ stabil darstell e ) zu erkennen. Eine spezifische Vermeidung von Aktivitäten, welche mit dem belastenden Ereignis in Zusammenhang zu bringen seien - wie beispiels weise eine detailgetreue Schilderung - sei anl ässlich der Exploration vom 25. Feb ruar 2019 ebenfalls nicht festzustellen gewesen . Obwohl die Beschwerdeführerin einen erheblichen sozialen Rückzug beschrieb en habe , sei im Kontakt keine emo tion ale Distanziertheit und Gefühls abstumpfung erkennbar gewesen . Aufgrund dieser Beobachtungen lasse sich eine derzeitige posttraumatische Belastungsstö rung (ICD-10 F43.1) ausschlie ss en, die ma ss gebliche Diagnose bleibt daher die Persönlichkeitsänderung (ICD-10 F 62.0; S. 34) .</w:t>
      </w:r>
    </w:p>
    <w:p>
      <w:r>
        <w:t>Die akzentuierte Persönlichkeit mit zwanghaft-perfektionistischen und histrioni schen Zügen (ICD-10 Z73.1) begründe isoliert betrachtet keine zeitlich überdau ernde Einschränkung der funktionellen Leistungsfähigkeit. Da Persönlichkeitsak zentuierungen (ICD-10 Z73.1) aber im Rahmen erheblicher emotionaler Belastun gen zu zeitlich limitierten funktionellen Einschränkungen führen könn t en, sei unter Berücksichtigung der Grundstörung (ICD-10 F62.0) eine synergistische Be einträchtigung anzunehmen, welche vorübergehend zur Leistungsminderung führen könne . Dieser Umstand begründe zwar keine Einschränkung der Arbeits fähigkeit per se, beding e aber ein Tätigkeitsprofil, welches dem Leiden der Be schwerdeführerin angepasst sei (keine Tätigkeiten mit hoher Verantwortlichkeit wie beispielsweise eine Führungsfunktion oder eine notfalldienstliche Betreuung von Patienten; S. 34) .</w:t>
      </w:r>
    </w:p>
    <w:p>
      <w:r>
        <w:t>Wie anlässl ich der Erstexploration vom 10. Juli 2015 ergebe sich in der Gesamt schau aufgrund tätigkeitsrelevanter, funktioneller Einschränkungen keine Ar beitsfähigkeit als Rettungssanitäterin (100 % ige Arbeits u nfähigkeit in ange stammter Tätigkeit ; S. 38 ).</w:t>
      </w:r>
    </w:p>
    <w:p>
      <w:r>
        <w:t>Das Fehlen einer Arbeitsfähigkeit im bisher ausgeübten Beruf als Rettungssani täterin stel le sich zeitlich überdauernd dar. Wie im Zeitpunkt der Begutachtung vom Juli 2015 sei auch aus heutiger Sicht keine Arbeitsfähigkeit als Rettungssa nitäterin ausgewiesen. Zudem habe die Untersuchung vom 25. Februar 2019 ge zeigt , dass bei der Beschwerdeführerin seit Juli 2015 nicht von einem Wiederer langen der Fähigkeiten auszuge h en sei , welche zur Tätigkeit als Rettungssanitä terin qualifizier t en (S. 38).</w:t>
      </w:r>
    </w:p>
    <w:p>
      <w:r>
        <w:t>Die Beurteilung der Fähigkeiten zur Aktivität und Partizipation (Mini-ICF-APP) habe am 1 0. Juli 2015 auch eine Tätigkeit als Rettungssanitäterin im Innendienst beinhaltet . Die Beschwerdeführerin habe a m 2 5. Februar 2019 erwähnt , dass der Beruf der Rettungssanitäterin grundsätzlich im Sinne einer Au ss endiensttätigkeit definiert sei und eine Innendiensttätigkeit (Anmerkung: definiert als In-House- Beschäftigung zwischen zwei Einsätzen) de</w:t>
      </w:r>
    </w:p>
    <w:p>
      <w:r>
        <w:t>facto nicht mehr existiere, da die Zahl der Rettungseinsätze in den letzten Jahren erheblich zugenommen habe. Zur Be urteilung der Arbeitsfähigkeit in einer leidensangepassten Verweistätigkeit seien diese Überlegungen allerdings irrelevant, da aus medizinisch - theoretischer Sicht der Beschwerdeführerin jede Tätigkeit zugemutet werden könne , sofern diese Tä tigkeit den beruflichen Werdegang der Beschwerdeführerin berücksichtig e und diese Tätigkeit keine rettungsdienstliche Tätigkeit am Menschen beinhalte. Bei spielsweise erfüll t en Verkaufstätigkeiten in Anstellung oder therapeutische Mas sagetätigkeiten in Anstellung oder in Selbständigkeit die Kriterien einer leidens angepassten Verweistätigke it (S. 39). In der Gesamtschau ergebe sich nach zwischenzeitlich vollständigem Abklingen der früheren, depressiven Residualsymptomatik (ICD-10 F3) eine erhaltene Ar beitsfähigkeit in einer z umutbaren Verweistätigkeit (100 % ige Arbeitsfähigkeit). Arbeitsrelevante Einschränkungen seien aus heutiger Sicht einzig durch Dekon ditionierungs - und Selbstlimitierungseffekte zu erklären. Nach Inanspruchnahme einer konsequenten und störungsspezifischen psychiatrisch-psychotherapeuti schen Behandlung sei bei gleichzeitiger Wiedereingliederungsbemühung davon auszuge h en , dass sowohl Dekonditionierungs - wie auch Selbstlimitierungsef f ekte vollständig abklingen würden (S. 39) . Das Gutachten vom 1 0. August 2015 sei davon aus gegangen , dass in einer be schwerdeangepassten Verweistätigkeit e ine Teilarbeitsfähigkeit von 50 % besteh e mit der Möglichkeit einer Steigerung zur Vollzeittätigkeit innert längstens zwei Monaten. Die Verweistätigkeit sei als Tätigkeit ohne notfalldienstliche Parienten kontakte, beispielsweise im administrativen Bereich, definiert worden . In der ma ss geblichen Zeitspanne seit Juli 2015 sei nicht von einer ma ss geblichen, krankheitsbedingten Änderung der funktionellen Leistungsfähigkeit der Be schwerdeführerin in leidensangepasster Verweistätigkeit auszuge h en. Es habe im Jahre 2015 spätestens zwei Monate nach Wiedereingliederung im Pensum von 50 % eine Fähigkeit zur Vollzeitbeschäftigung (100 % Arbeitsfähigkeit) bestan den . Aus der Untersuchung vom 2 5. Februar 2019 hätten sich keine Hinweise auf eine ma ss gebliche Leistungsminderung in leidensangepasster Tätigkeit seit Juli 2015 ergeben (S. 41) . Anamnestisch seien seit Juli 2015 Wechsel der Behandlungseinrichtungen fest zuhalten. Obwohl es sich bei Dr. med. A.___ um eine in Psychotrau matologie ausgewiesene Fachperson handle , habe die Beschwerdeführerin am 2 5. Februar 2019 an gegeben , in der ambulanten, psychiatrisch - psychotherapeu tischen Behandlung von Dr. med. A.___ nicht weiter gekommen zu sein. Unter Berücksichtigung zusätzlicher anamnestischer Informationen sei da von auszuge h en, dass sich die Beschwerdeführerin gegenüber einer traumaspezi fischen Behandlung seit Juli 2015 zurückhaltend verhalten habe . Der Wechsel zu dipl. med. B.___ , Fachärztin für Psychiatrie und Psychotherapie FMH,</w:t>
      </w:r>
    </w:p>
    <w:p>
      <w:r>
        <w:t>C.___ , w erde aktenkundig unterschiedlich begründet (Art der The rapie, Wegstrecke zur Therapie bei Dr. med. A.___ ). Zur Behandlung bei dipl. med. B.___</w:t>
      </w:r>
    </w:p>
    <w:p>
      <w:r>
        <w:t>habe die Beschwerdeführerin spärliche Angaben gemacht , ebenso zum erneuten Wechsel zu D.___ , Fachärztin für Psychiatrie und Psychotherapie. Die Beschwerdeführerin</w:t>
      </w:r>
    </w:p>
    <w:p>
      <w:r>
        <w:t>habe erwähnt, dass D.___ eine erneute stationäre Behandlung erwogen habe, die Beschwer deführerin zweifle indessen an der Sinnhaftigkeit einer solchen Behandlung. Zu dem habe die Beschwerdeführerin an gegeben , mit D.___ eine The rapiepause bis vor September 2019 vereinbart zu haben. Aufgrund dieser Skiz zierung des ambulanten Therapieverlaufs seit Juli 2015 sei von einer zumindest partiell fehlenden Bereitschaft zur störungsspezifischen Behandlung seitens der Beschwerdeführerin auszugehen. Anamnestisch sei weiter festzuhalten, dass trotz selbstdeklarierter, erheblicher Beein trächtigung von Funktionen der « Activity</w:t>
      </w:r>
    </w:p>
    <w:p>
      <w:r>
        <w:t>of Daily Living » (ADL) keine zusätzliche Inanspruchnahme von Behandlungsange boten, wie beispielsweise einer aufsuchenden Psychiatrie- Spitex-Hilfe oder einer Domizilergotherapie, stattzufinden schein e . Die Beschwerdeführerin</w:t>
      </w:r>
    </w:p>
    <w:p>
      <w:r>
        <w:t>habe am 25. Februar 2019 auch kategorisch den Nutzen einer ambulanten Ergotherapie verneint (S. 41) .</w:t>
      </w:r>
    </w:p>
    <w:p>
      <w:r>
        <w:t>Zusammenfassend sei festzuhalten, dass die Beschwerdeführerin zwar seit Juli 2015 ambulante psychiatrisch-psychotherapeutische Behandlungen in Anspruch genommen ha be , diese Inanspruchnahme sich aufgrund des bei der Beschwerde führerin zugrundeliegenden Störungsbildes (ICD-10 F62.0) aus heutiger Sicht aber ungenügend darstell e . Zudem sei eine im Gutachten vom 10. August 2015 empfohlene tra u maspezifische Intervention bislang nicht erfolgt (S. 42) .</w:t>
      </w:r>
    </w:p>
    <w:p>
      <w:r>
        <w:t>Zur beruflichen Reintegration habe die Beschwerdeführerin</w:t>
      </w:r>
    </w:p>
    <w:p>
      <w:r>
        <w:t>ihre selbständige Tä tigkeit in rhythmischer Massage erwähnt . Die Beschwerdeführerin</w:t>
      </w:r>
    </w:p>
    <w:p>
      <w:r>
        <w:t>habe ihren Praxisraum in E.___ erwähnt , in welchem sie derzeit in einem Pensum von maximal 20 % tätig sei. Dieser Beschäftigungsgrad entspreche auch der Selbst einschätzung ihrer maximalen Belastbarke it (S. 42).</w:t>
      </w:r>
    </w:p>
    <w:p>
      <w:r>
        <w:rPr>
          <w:b/>
        </w:rPr>
        <w:t>E. 3.3</w:t>
      </w:r>
    </w:p>
    <w:p>
      <w:r>
        <w:t>Die Fachpersonen der F.___</w:t>
      </w:r>
    </w:p>
    <w:p>
      <w:r>
        <w:t>berichteten am 2 0. Juni 2019 über eine psychiatrische konsiliarische Beurteilung der Beschwer deführerin vom 1 8. Juni 2019 (Urk. 22/1) und nannten folgende Diagnosen (S. 6) : - p osttraumatische Belastungsstörung (ICD-10 F43.1) - (nach ICD-10 komplexe posttraumatische Belastungsstörung) - andauernde Persönlichkeitsänderung nach Extrembelastung (ICD-10 F62.0) - rezidivierende depressive Störung, gegenwärtig leichte Episode (ICD-10 F33.0) - Akzentuierung von Persönlichkeit szügen mit zwanghaft-perfektionisti schen Anteilen (ICD-10 Z73.1)</w:t>
      </w:r>
    </w:p>
    <w:p>
      <w:r>
        <w:t>Der soziale Rückzug der Beschwerdeführerin, die resignative Haltung, das ausge prägte Vermeidungsverhalten (Kernkriterium posttraumatischer und komplexer posttraumatischer Belastungsstörung) auch in und gegenüber Therapien sowie das fehlende Vertrauen werde im Rahmen der störungsbedingten konstriktiven Symptomatik und nicht als Ausdruck absichtlicher Selbstlimitierung gesehen. Gleichwohl müsse die Frage aufgeworfen werden, ob angesichts des Schwere grads der Störung und des mangelhaften Ansprechens auf die bisher erfolgten Therapien, das Setting und die Intensität der Behandlung als ausreichend zu wer ten seien. Eine Intensivierung der Therapie mit traumaspezifischem</w:t>
      </w:r>
    </w:p>
    <w:p>
      <w:r>
        <w:t>mulimodalem Behandlungsprogramm, das adjuvante Therapien wie Kunst-, Ergo-, Milieu- und Bewegungstherapie einschliesse, allenfalls im stationären Setting, würde indiziert sein, um abschliessend beurteilen zu können, ob von einer therapieresistenten Störung gesprochen werden könne (S. 6).</w:t>
      </w:r>
    </w:p>
    <w:p>
      <w:r>
        <w:t>Es sei von einer verminderten generellen Arbeitsfähigkeit auszugehen (S. 6).</w:t>
      </w:r>
    </w:p>
    <w:p>
      <w:r>
        <w:rPr>
          <w:b/>
        </w:rPr>
        <w:t>E. 3.4</w:t>
      </w:r>
    </w:p>
    <w:p>
      <w:r>
        <w:t>D.___ , Fachärztin für Psychiatrie und Psychotherapie , führte mit Stellungnahme vom 2 1. Juni 2019 (Urk. 19) aus, die Beschwerdefüh rerin habe sich vom 6. Februar 2018 bis zum 1 8. Februar 2019 in ihrer ambulan ten Behandlung befunden und nahm zum Gutachten von Dr. Z.___ Stellung (S. 1 f.) . Zudem führte sie aus, sie habe die Beschwerdeführerin zuletzt am 18. Februar 2019 gesehen und zu diesem Zeitpunkt habe eine 100%ige Arbeits unfähigkeit bestanden. Die Therapie sei in beiderseitige m Einvernehmen beendet worden, nachdem aus ihrer Sicht kleine Fortschritte erzielt worden seien. Diese hätten für die Beschwerdeführerin jedoch nicht die durch die Therapie für sie entstandenen psychischen Belastungen gerechtfertigt. So sei es dazu gekommen, dass sie ihre erreichten Fortschritte entwertet habe (S. 2). 4. 4.1</w:t>
      </w:r>
    </w:p>
    <w:p>
      <w:r>
        <w:t>Das Bundesgericht hat das Urteil des hiesigen Gerichts dahingehend bestätigt, dass der Beschwerdeführerin von Mai 2015 bis Oktober 2015 eine ganze Invali denrent e zugesprochen wurde und hat die Annahme einer lediglich 50%igen Ar beitsfähigkeit ab August 2015 mit Wirkung ab November 2015 (in Anwendung von Art. 88a Abs. 1 der Verordnung über die Invalidenversicherung; IVV) mit Hinweis auf die geänderte Rechtsprechung, wonach neu sämtliche psychische Er krankungen grundsätzlich einem strukturierten Beweisverfahren anhand eines Kataloges von Indikatoren nach BGE 141 V 281 zu unterziehen seien, in Frage gestellt und die Sache zu neuer Entscheidung zurückgewiesen. Das daraufhin er stattete Gutachten von Dr. Z.___ vom 6. Mai 2019 (vorstehend E. 3.2)</w:t>
      </w:r>
    </w:p>
    <w:p>
      <w:r>
        <w:t>erfüllt die formalen Beweiswert-Anforderungen (vorstehend E. 1. 6 ) ohne weiteres, ist es doch für die streitigen Belange umfassend, beruht auf allseitigen Untersuchun gen, berücksichtigt auch die geklagten Beschwerden und wurde in Kenntnis der Vorakten (Anamnese) abgegeben. Darüber hinaus leuchtet es auch in der Darle gung der medizinischen Zusammenhänge und in der Beurteilung der medizini schen Situation ein und enthält nachvollziehbar begründete Schlussfolgerungen, so dass darauf abgestellt werden kann. 4.2</w:t>
      </w:r>
    </w:p>
    <w:p>
      <w:r>
        <w:t>Bei Gerichtsgutachten weicht das Gericht nach der Pra xis nicht ohne zwingende Gründe von der Einschätzung der medizinischen Fachleute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solche vom Er gebnis des Gerichtsgutachtens abweichende Schlussfolgerungen zieht (BGE 125 V 351 E. 3b/ aa ). 4.3</w:t>
      </w:r>
    </w:p>
    <w:p>
      <w:r>
        <w:t>Dr. Z.___ diagnostizierte im Gutachten vom 6. Mai 2019 eine komplexe post traumatische Belastungsstörung entsprechend einer andauernden Persönlichkeit sänderung nach Extrembelastung (ICD-10; F 62.0) im Rahmen eines schwergra digen Missbrauchserlebnisses mit körperlicher und sexueller Gewalt im Alter von 11 Jahren durch eine Person ausserhalb der engeren Familie (ICD-10; Z 61.5) . Er kam zum Schluss, dass für die bisherige Tätigkeit als Rettungssanitäterin w ie im Zeitpunkt der Begutachtung vom Juli 2015 auch aus heutiger Sicht keine Arbeits fähigkeit bestehe .</w:t>
      </w:r>
    </w:p>
    <w:p>
      <w:r>
        <w:t>In einer leidensangepassten Verweistätigkeit ging er i n der massgeblichen Zeitspanne seit Juli 2015 nicht von einer massgeblichen, krank heitsbedingten Änderung der funktionellen Leistungsfähigkeit der Beschwerde führerin aus. Im Jahre 2015 bestand spätestens zwei Monate nach Wiedereinglie derung im Pensum von 50 % eine Fähigkeit zur Vollzeitbeschäftigung (100 % Arbeitsfähigkeit). Aus der Untersuchung vom 2 5. Februar 2019 hätten sich keine Hinweise auf eine massgebliche Leistungsminderung in leidensangepasster Tätig keit seit Juli 2015 ergeben ( Urk.</w:t>
      </w:r>
    </w:p>
    <w:p>
      <w:r>
        <w:rPr>
          <w:b/>
        </w:rPr>
        <w:t>E. 6</w:t>
      </w:r>
    </w:p>
    <w:p>
      <w:r>
        <w:t>ATSG) gewesen sind; und c.</w:t>
      </w:r>
    </w:p>
    <w:p>
      <w:r>
        <w:t>nach Ablauf dieses Jahres zu mindestens 40 % invalid ( Art.</w:t>
      </w:r>
    </w:p>
    <w:p>
      <w:r>
        <w:rPr>
          <w:b/>
        </w:rPr>
        <w:t>E. 6.1</w:t>
      </w:r>
    </w:p>
    <w:p>
      <w:r>
        <w:t>Da es um die Bewilligung oder Verweigerung von Versicherungsleistungen geht, ist das Verfahren kostenpflichtig. Die Gerichtskosten sind nach dem Verfahrens aufwand und unabhängig vom Streitwert festzulegen ( Art. 69 Abs. 1 bis IVG).</w:t>
      </w:r>
    </w:p>
    <w:p>
      <w:r>
        <w:t>Das Bundesgericht hat mit Urteil vom 1 7. Juli 2018 nur Dispositiv-Ziffer 1 des Urteils des hiesigen Gerichts vom 2 9. September 2017 aufgehoben (vgl. Urk. 1 Dispositiv). Demnach ist Dispositiv-Ziffer 2 des Urteils des hiesigen Gerichts vom 2 9. September 2017, wonach die Gerichtskosten von Fr. 900.-- der Beschwerde gegnerin auferlegt werden, in Rechtskraft erwachsen. Es werden keine zusätzli chen Kosten erhoben.</w:t>
      </w:r>
    </w:p>
    <w:p>
      <w:r>
        <w:rPr>
          <w:b/>
        </w:rPr>
        <w:t>E. 6.2</w:t>
      </w:r>
    </w:p>
    <w:p>
      <w:r>
        <w:t>Nach § 34 Abs. 1 des Gesetzes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 § 34 Abs. 3 GSVGer ).</w:t>
      </w:r>
    </w:p>
    <w:p>
      <w:r>
        <w:t>Auch für die Prozessentschädigung gilt, dass Dispositiv-Ziffer 3 des Urteils des hiesigen Gerichts vom 2 9. September 2017, wonach d ie Beschwerdegegnerin ver pflichtet wird, der Beschwerdeführerin ei ne Prozessentschädigung von Fr. 2'000.-- (inkl. Barauslagen und MWSt ) zu bezahlen , in Rechtskraft erwachsen ist .</w:t>
      </w:r>
    </w:p>
    <w:p>
      <w:r>
        <w:t>Der teilweise obsiegenden anwaltlich vertretenen Beschwerdeführerin ist bei ei nem gerichtsüblichen Stundenansatz von Fr. 220.-- (zuzüglich Mehrwertsteuer) eine reduzierte Prozessentschädigung von Fr. 500 .--</w:t>
      </w:r>
    </w:p>
    <w:p>
      <w:r>
        <w:t>(inklusive Barauslagen und Mehrwertsteuer) für das vorliegende Verfahren zuzusprechen.</w:t>
      </w:r>
    </w:p>
    <w:p>
      <w:r>
        <w:t>Das Gericht beschliesst: 1.</w:t>
      </w:r>
    </w:p>
    <w:p>
      <w:r>
        <w:t>X.___</w:t>
      </w:r>
    </w:p>
    <w:p>
      <w:r>
        <w:t>wird als Beschwerdeführerin und die Sozialversicherungsanstalt des Kan tons Zürich, IV-Stelle, als Beschwerdegegnerin ins Rubrum aufgenommen . Sodann erkennt das Gericht: 1.</w:t>
      </w:r>
    </w:p>
    <w:p>
      <w:r>
        <w:t>In teilweiser Gutheissung der Beschwerde wird die Verfügung der Sozialversicherungs anstalt des Kantons Zürich, IV-Stelle, vom 8. Februar 2017 aufgehoben, und es wird für die Zeit ab November 2015 festgestellt, dass die Beschwerdeführerin mit Wirkung von 1. November bis 3 1. Dezember 2015 Anspruch auf eine Dreiviertelsrente hat. Ab dem 1. Januar 2016 besteht kein Rentenanspruch mehr. 2.</w:t>
      </w:r>
    </w:p>
    <w:p>
      <w:r>
        <w:t>Die mit Urteil vom 2 9. September 2017 (Verfahren Nr. IV.2017.00308) auf</w:t>
      </w:r>
    </w:p>
    <w:p>
      <w:r>
        <w:t>Fr. 900 .-- festgelegten Gerichtskosten w u rden der Beschwerdegegnerin auferlegt. Es werden keine zusätzlichen Kosten erhoben. Rechnung und Einzahlungsschein werden der Kos tenpflichtigen nach Eintritt der Rechtskraft zugestellt. 3.</w:t>
      </w:r>
    </w:p>
    <w:p>
      <w:r>
        <w:t>Mit Urteil vom 2 9. September 2017 (Verfahren Nr. IV.2017.00308) wurde die Beschwer degegnerin verpflichtet, der Beschwerdeführerin eine Prozessentschädigung von Fr. 2'000.-- (inkl. Barauslagen und MWSt ) zu bezahlen. Für das vorliegende Verfahren wird die Beschwerdegegnerin verpflichtet, der Beschwerdeführerin eine Prozessent schädigung von Fr. 500.-- (inkl. Barauslagen und MWSt ) zu bezahlen. 4.</w:t>
      </w:r>
    </w:p>
    <w:p>
      <w:r>
        <w:t>Zustellung gegen Empfangsschein an: - Sozialversicherungsanstalt des Kantons Zürich, IV-Stelle - Rechtsanwalt Martin Keiser - BVK Personalvorsorge des Kantons Zürich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MosimannKeller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S. 41).</w:t>
      </w:r>
    </w:p>
    <w:p>
      <w:r>
        <w:t>Mit anderen Worten attestierte Dr. Z.___ ab August 2015 spätestens zwei Monate nach Wiede reingliederung im Pensum von 50 % eine 100%ige Arbeitsfähigkeit.</w:t>
      </w:r>
    </w:p>
    <w:p>
      <w:r>
        <w:t>4.4</w:t>
      </w:r>
    </w:p>
    <w:p>
      <w:r>
        <w:t>Dr. Z.___ setzte sich eingehend mit den Stan dardindikatoren (vorstehend E. 1. 4 f. ) auseinander (vgl. Urk. 11 S. 44 ff. ). Seine Beurteilung umfasste das ganze Leistungsprofil mit sowohl negativen als auch positiven Anteilen und ist so verfasst, dass die attestierte Arbeitsunfähigkeit «gleichsam aus dem Saldo aller wesentlichen Belastungen und Ressourcen» (BGE 141 V 281 E. 3.4.2.1) abgeleitet wurde. Der psychiatrische Gutachter ist bei der Beantwortung der Frage, wie er das Leistungsvermögen einschätzte, den einschlägigen Indikatoren gefolgt, er hat ausschliesslich funktionelle Ausfälle berücksichtigt, welche Folge der gesundheit lichen Beeinträchtigung sind, und seine versicherungsmedizinische Zumutbar keitsbeurteilung ist auf objektivierter Grundlage erfolgt. Die von der Rechtsan wendung zu prüfende Frage, ob er sich an die massgebenden normativen Rah menbedingungen gehalten und das Leistungsvermögen in Berücksichtigung der einschlägigen Indikatoren eingeschätzt hat (BGE 141 V 281 E. 5.2.2), ist klar zu bejahen. Die funktionellen Auswirkungen der medizinisch festgestellten gesund heitlichen Anspruchsgrundlage lassen sich anhand der Standardindikatoren schlüssig und widerspruchsfrei mit überwiegender Wahrscheinlichkeit nachwei sen, weshalb auf das Gutachten abzustellen ist. 4.5</w:t>
      </w:r>
    </w:p>
    <w:p>
      <w:r>
        <w:t>Die Beschwerdeführerin wendet ein, der psychiatrische Gutachter Dr. Z.___ habe seine Beurteilung von der medizinischen auf die normative Ebene verlagert. Den praktisch unveränderten Einschränkungen werde im neuen Gutachten der Krankheitswert abgesprochen und die Erklärung in Dekonditionierung und Selbstlimitierung gesucht (vgl. Urk. 18 S. 1). Dieser Einwand ist unbehelflich und vermag die Beurteilung durch</w:t>
      </w:r>
    </w:p>
    <w:p>
      <w:r>
        <w:t>Dr. Z.___ nicht umzustossen. Der psychiatrische Gutachter zeigte auf, dass im massgeblichen Zeitverlauf zwischen 2015 und 2019 eine emotionale Stabilisierung erfolgt ist (vorstehend E. 3.2) und legte nachvoll ziehbar und ausführlich dar, welche Faktoren Resultat einer Dekonditionierung und Selbstlimitierung sind (Urk. 11 S. 18, S. 27, S. 35-37, S. 39, S. 40, S. 42) .</w:t>
      </w:r>
    </w:p>
    <w:p>
      <w:r>
        <w:t>Die Beschwerdeführerin kann auch aus dem Bericht der F.___ vom 1 8. Juni 2019 nichts zu ihren Gunsten ableiten. So nannten die Fachpersonen der F.___ ähnliche Diagnosen wie Dr. Z.___ und stellten ebenfalls in Frage, ob angesichts des Schweregrads der Störung und des mangelhaften Ansprechens auf die bisher er folgten Therapien, das Setting und die Intensität der Behandlung als ausreichend zu werten sind. Sie erachteten eine Intensivierung der Therapie mit traumaspezi fischem multimodalem Behandlungsprogramm ebenfalls als indiziert. Eine nach vollziehbare Beurteilung der Arbeitsfähigkeit fehlt, die Fachpersonen der F.___ hielten einzig fest, dass von einer verminderten generellen Arbeitsfähigkeit aus zugehen sei. 4. 6</w:t>
      </w:r>
    </w:p>
    <w:p>
      <w:r>
        <w:t>Somit ist hinsichtlich der Beurteilung des Gesundheitszustandes, der Arbeitsfä higkeit und der Frage nach dem Verlauf der Arbeitsfähigkeit auf die Angaben im Gerichtsgutachten abzustellen . Der medizinische Sachverhalt ist als dahingehend erstellt zu betrachten, dass die Beschwerdeführerin aufgrund der bestehenden Persönlichkeitsänderung wie im Zeitpunkt der Begutachtung vom Juli 2015 in der angestammten Tätigkeit als Rettungssanitäterin nicht mehr arbeitsfähig ist. In einer leidensangepassten Tätigkeit bestand ab August 2015 eine 50%ige Ar beitsfähigkeit für zwei Monate und in der Folge eine 100%ige Arbeitsfähigkeit . Das medizinisch zumutbare Belastungsprofil schließt eine Tätigkeit mit erhöhter Verantwortung (rettungssanitätsdienstliche und Führungstätigkeiten) aus und be inhaltet strukturierte, ausführende Tätigkeiten, welche der Beschwerdeführerin durch frühere Ausbildungen zugänglich sind (Verkaufstätigkeit ohne Führungs funktion, klassische oder rhythmische Massagen und Lymphdrainagen in eigener Praxis). Dr. Z.___ hielt sodann fest, dass e in besonderer Pausenbedarf nach erfolgter Wiedereingliederung mit remittierten Dekonditionierungs - und Selbst limitierungseffekten nicht zu begründen ist . 4. 7</w:t>
      </w:r>
    </w:p>
    <w:p>
      <w:r>
        <w:t>Zusammenfassend besteht seit Mai 2014 in der angestammten Tätigkeit eine 100%ige Arbeitsunfähigkeit. Ab August 2015 bestand für zwei Monate eine 50%ige Arbeitsfähigkeit und danach eine vollständige Arbeitsfähigkeit in einer behinderungsangepassten Tätigkeit.</w:t>
      </w:r>
    </w:p>
    <w:p>
      <w:r>
        <w:t>Nach der Regelung in Art. 88a Abs. 1 IVV ist eine gesundheitliche Verbesserung nach Ablauf von drei Monaten zu berücksichtigen. Somit ist ab dem 1. November 2015 für eine behinderungsangepasste Tätigkeit von einer Arbeitsfähigkeit von 50 % und ab dem 1. Januar 2016 von einer solchen von 100 % auszugehen. 5. 5.1</w:t>
      </w:r>
    </w:p>
    <w:p>
      <w:r>
        <w:t>Es bleibt damit die Prüfung der erwerblichen Auswirkungen dieser Einschrän kungen vorzunehmen.</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5.2</w:t>
      </w:r>
    </w:p>
    <w:p>
      <w:r>
        <w:t>Die Bemessung des Invaliditätsgrades im Urteil des hiesigen Gerichts vom 29. September 2017 blieb vor Bundesgericht</w:t>
      </w:r>
    </w:p>
    <w:p>
      <w:r>
        <w:t>hinsichtlich der verwendeten Para meter unbestritten (vgl. Urk. 1 E. 5.2.4.2), weshalb vorliegend dieselben Ver gleichseinkommen heranzuziehen sind.</w:t>
      </w:r>
    </w:p>
    <w:p>
      <w:r>
        <w:t>Mit Urteil vom 2 9. September 2017 ging das hiesige Gericht davon aus, dass die Beschwerdeführerin bei guter Gesundheit weiterhin beim Y.___ als Rettungssanitäterin gearbeitet hätte und ging</w:t>
      </w:r>
    </w:p>
    <w:p>
      <w:r>
        <w:t>von ein em</w:t>
      </w:r>
    </w:p>
    <w:p>
      <w:r>
        <w:t>Vali deneinkommen von Fr. 97'660.-- aus (Urk. 2/15 E. 5.5) . 5.3</w:t>
      </w:r>
    </w:p>
    <w:p>
      <w:r>
        <w:t>Beim Invalideneinkommen wurden die Tabellen der Lohnstrukturerhebungen (LSE) des Bundesamtes für Statistik herangezogen und es resultiert e für das Jahr 2015 ein hypothetisches Invalideneinkommen von rund Fr. 78‘166. -- ( Urk. 2/15 E. 5.7).</w:t>
      </w:r>
    </w:p>
    <w:p>
      <w:r>
        <w:t>Ein behinderungsbedingter Abzug vom Tabellenlohn ist nicht zu gewähren. Es ist diesbezüglich auf die Ausführungen im Urteil des hiesigen Gerichts vom 29. Sep tember 2017 (vgl. E. 5.8) zu verweisen.</w:t>
      </w:r>
    </w:p>
    <w:p>
      <w:r>
        <w:t>Ab dem 1. November 2015 ergibt sich für die Arbeitsfähigkeit in angepasster Tä tigkeit von 50 % ein hypothetisches Invalidenein kommen von rund Fr. 39‘083.--. Dies führt nach Gegenüberstellung mit dem Valideneinkommen von Fr. 97'660.-- zu einem Invaliditätsgrad von rund 60 %.</w:t>
      </w:r>
    </w:p>
    <w:p>
      <w:r>
        <w:t>Mit Wirkung ab dem 1. Januar 2016 bestand in einer angepassten Tätigkeit eine Arbeitsfähigkeit von 100 % . Wird das Valideneinkommen von Fr. 97'660.-- dem Invalideneinkommen von rund Fr. 78‘166.-- gegenübergestellt, resultiert eine Einkommenseinbusse von Fr. 19’494 .--, was einem Invaliditätsgrad von rund 20 % entspricht. Damit ist ab diesem Zeitpunkt ein Rentenanspruch zu verneinen. 5.4</w:t>
      </w:r>
    </w:p>
    <w:p>
      <w:r>
        <w:t>Zusammenfassend besteht ab 1. November 2015 Anspruch auf eine Dreiviertels rente . Ab dem 1. Januar 2016 ist ein Rentenanspruch zu verneinen. Die Be schwerde ist daher teilweise gutzuheissen.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