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IV.2018.00645 vom 30. Juni 2011</w:t>
      </w:r>
    </w:p>
    <w:p>
      <w:r>
        <w:t>ZH Sozialversicherungsgericht, 2011-06-30, DE</w:t>
      </w:r>
    </w:p>
    <w:p>
      <w:r>
        <w:rPr>
          <w:b/>
        </w:rPr>
        <w:t xml:space="preserve">Quelle: </w:t>
      </w:r>
      <w:r>
        <w:t>https://mcp.opencaselaw.ch/entscheid/zh_sozialversicherungsgericht_IV.2018.00645</w:t>
      </w:r>
    </w:p>
    <w:p>
      <w:r>
        <w:t>FR: ZH_SOZIALVERSICHERUNGSGERICHT IV.2018.00645 du 30 juin 2011</w:t>
      </w:r>
    </w:p>
    <w:p>
      <w:r>
        <w:t>IT: ZH_SOZIALVERSICHERUNGSGERICHT IV.2018.00645 del 30 giugno 2011</w:t>
      </w:r>
    </w:p>
    <w:p>
      <w:pPr>
        <w:pStyle w:val="Heading2"/>
      </w:pPr>
      <w:r>
        <w:t>Erwägungen</w:t>
      </w:r>
    </w:p>
    <w:p>
      <w:r>
        <w:rPr>
          <w:b/>
        </w:rPr>
        <w:t>E. 1.1</w:t>
      </w:r>
    </w:p>
    <w:p>
      <w:r>
        <w:t>X.___ , geboren 1959 und ohne Berufsabschluss, arbeitete ab August 1989 in einem Vollzeitpensum als Bediener von Metallbearbeitungsmaschinen bei der Y.___ (Urk. 2/ 8/9/28, Urk. 2/ 8/11) und war dadurch bei der Suva gegen die Folgen von Unfällen versichert. Überdies war er ab November 1997 nebener werblich als Hauswart bei der Z.___ angestellt (Urk. 2/ 8/6). Am 23. Februar 2008 stürzte X.___ beim Skifahren in A.___ und zog sich eine Verletzung an der rechten Schulter (dislozierte Humeruskopf-3-Fragmentfraktur rechts) zu, welche am 29. Februar 2008 im B.___ operativ versorgt wurde (Urk. 2/ 8/9/45, Urk. 2/ 8/9/51). Die Suva kam für die Heil behandlung auf und gewährte dem Versicherten Taggelder. Sodann sprach sie ihm mit Verfügung vom 30. Juni 2011 (Urk. 2/ 8/29) eine auf einer Erwerbs unfä higkeit von 25 % beruhende Invalidenrente ab 1. Mai 2011 sowie eine In tegri tätsentschädigung auf der Basis einer Integritätseinbusse von 25 % zu.</w:t>
      </w:r>
    </w:p>
    <w:p>
      <w:r>
        <w:rPr>
          <w:b/>
        </w:rPr>
        <w:t>E. 1.2</w:t>
      </w:r>
    </w:p>
    <w:p>
      <w:r>
        <w:t>Unter Hinweis auf das vorerwähnte Unfallereignis meldete sich X.___ am 22. Dezember 2008 erstmals zum Bezug von Leistungen der Invalidenversiche rung an (Urk. 2/ 8/2). Ausgehend von einer verspäteten Anmeldung sprach ihm die Sozialversicherungsanstalt des Kantons Zürich, IV-Stelle, mit Verfügung vom 12. Januar 2012 (Urk. 2/ 8/47-49) vom 1. Juni bis 31. Oktober 2009 eine ganze Rente (Invaliditätsgrad von 100 %) und vom 1. November 2009 bis 30. April 2011 eine halbe Rente (Invaliditätsgrad von 50 %) zu. Für die Zeit danach ver neinte sie einen Rentenanspruch des Versicherten ausgehend von einem Invali ditätsgrad von 25 %.</w:t>
      </w:r>
    </w:p>
    <w:p>
      <w:r>
        <w:rPr>
          <w:b/>
        </w:rPr>
        <w:t>E. 1.3</w:t>
      </w:r>
    </w:p>
    <w:p>
      <w:r>
        <w:t>Am 3. Mai 2013 ersuchte X.___ unter Angabe einer anhaltenden somato for men Schmerzstörung und einer mittelgradigen depressiven Episode erneut um Leistungen der Invalidenversicherung (Urk. 2/ 8/51). Im Zuge ihrer Abklärungen gab die IV-Stelle beim C.___ ein polydisziplinäres Gutachten in Auftrag, welches am 18. Ju l i 2014 (Urk. 2/ 8/82) erstattet und am 17. Juli 2014 (Urk. 2/ 8/86) mit Beantwortung von Rückfragen des regionalen ärztlichen Dienstes (RAD; Urk. 2/ 8/84) ergänzt wurde. Nach durchgeführtem Vorbescheidverfahren (Vorbescheid vom 14. Oktober 2014, Urk. 2/ 8/93; Einwand 28. Oktober 2014, Urk. 2/ 8/98), in dessen Verlauf ergän zende Abklärungen getätigt wurden (Urk. 2/ 8/103-105), verneinte die IV-Stelle mit Verfügung vom 11. Dezember 2014 (Urk. 2/ 2) einen Rentenan spruch des Ver sicherten gestützt auf einen In validitätsgrad von 37 %. Gleich zeitig verneinte sie einen Anspruch auf Unterst ützung bei der Stellensuche (Ar beitsvermittlung) durch die Invalidenversiche rung, da diesbezüglich keine ge sundheitlich bedingte Einschränkung bestehe und demzufolge das Regionale Arbeitsvermittlungszent rum (RAV) zuständig sei.</w:t>
      </w:r>
    </w:p>
    <w:p>
      <w:r>
        <w:rPr>
          <w:b/>
        </w:rPr>
        <w:t>E. 1.4</w:t>
      </w:r>
    </w:p>
    <w:p>
      <w:r>
        <w:t>Die gegen die Verfügung vom 11. Dezember 2014 erhobene Beschwerde (Urk. 2/1) wurde mit Urteil des hiesigen Gerichts vom 19. Dezember 2017 (Urk. 2/10) im Verfahren IV.2015.00099 abgewiesen. Mit Urteil 8C_125/2018 vom 9. Juli 2018 (Urk. 2/13 = Urk. 1) hiess das Bundesgericht die dagegen erho bene Beschwerde teilweise gut, hob den Entscheid des hiesigen Gerichts vom 19. Dezember 2017 sowie die Verfügung der Beschwerdegegnerin vom 11. De zember 2014 auf und wies die Sache an das kantonale Gericht zur Einholung eines Gerichtsgutachtens und zum Neuentscheid über den Leistungsanspruch zu rück.</w:t>
      </w:r>
    </w:p>
    <w:p>
      <w:r>
        <w:rPr>
          <w:b/>
        </w:rPr>
        <w:t>E. 2</w:t>
      </w:r>
    </w:p>
    <w:p>
      <w:r>
        <w:t>Das Bundesgericht erwog mit Urteil 8C_125/2018 vom 9 . Juli 2018 (Urk. 1) zu sammenfassend, die Stellungnahme des RAD sei nicht schlüssig gewesen. Die Vorinstanz habe nicht dargelegt, inwieweit die Befunde der behandelnden Ärzte und der psychiatrischen Sachverständigen des C.___ in Frage zu stellen seien. In dem allein auf die Auskünfte des RAD abgestellt worden sei, habe sie den Sach verhalt unvollständig festgestellt. Die Sache sei daher an das kantonale Gericht zurückzuweisen, damit es den rechtserheblichen medizinischen Sachverhalt neu abkläre (S.</w:t>
      </w:r>
    </w:p>
    <w:p>
      <w:r>
        <w:rPr>
          <w:b/>
        </w:rPr>
        <w:t>E. 2.1</w:t>
      </w:r>
    </w:p>
    <w:p>
      <w:r>
        <w:t>Mit - vom hiesigen Gericht bestätigter - Verfügung vom 1 1. Dezember 2014 ( Urk. 2/1) verneinte die Beschwerdegegnerin den Anspruch des Beschwerdefüh rers auf IV-Leistungen mit der Begründung, es liege kein IV-relevanter Gesund heitsschaden vor. Medizinische Grundlage für die Beurteilung bildete in somati scher Hinsicht das C.___ -Gutachten vom 1 8. Juni 2014 ( Urk. 2/8/82), wobei bei der Diagnose eines posttraumatischen Schultersyndroms die Durchführung leich ter Tätigkeiten als möglich erachtet wurde (S. 38 und S. 41). In psychiatrischer Hinsicht stützte sich die Beschwerdegegnerin auf die Einschätzung des RAD-Arztes med. prakt. E.___ , Psychiatrie und Psychotherapie, vom 2 2. Juli 2014 ( Urk. 2/8/92/5-6) ab. Dieser befand die von den C.___ -Ärzten attestierte Arbeits unfähigkeit von 50 % bei der Diagnose einer Zwangsstörung ( Urk. 2/8/82 S. 38 und S. 41) als nicht überzeugend in Bezug auf Tätigkeiten ohne besondere men tale Anforderungen und ging von einer vollumfänglichen Arbeitsfähigkeit aus.</w:t>
      </w:r>
    </w:p>
    <w:p>
      <w:r>
        <w:rPr>
          <w:b/>
        </w:rPr>
        <w:t>E. 2.3</w:t>
      </w:r>
    </w:p>
    <w:p>
      <w:r>
        <w:t>Der Beschwerdeführer gab in seiner Stellungnahme am 4. Dezember 2019 (Urk. 24) an, auf einen separaten Kommentar zum Gutachten von Dr. D.___ ver zichten zu wollen. Vielmehr rege er eine Auswertung der Gutachten von Dr. D.___ an, da in weniger als 10 % eine dauernde Arbeitsunfähigkeit bestätigt worden sei. Nach dem neuen Unfall des Beschwerdeführers und den übrigen somatischen Problemen stelle sich die Frage, ob der Fall nun auf der Basis des Gutachtens entschieden werden könne. Er gehe davon aus, dass dies nicht der Fall sei.</w:t>
      </w:r>
    </w:p>
    <w:p>
      <w:r>
        <w:rPr>
          <w:b/>
        </w:rPr>
        <w:t>E. 2.4</w:t>
      </w:r>
    </w:p>
    <w:p>
      <w:r>
        <w:t>Nach Erstattung des Gutachtens von Dr. D.___ hielt die Beschwerdegegnerin am 17. Dezember 2019 (Urk. 25) fest, dass seit der Neuanmeldung des Beschwerde führers bis heute nie ein psychischen Leiden vorgelegen habe, welches die Leis tungsfähigkeit des Beschwerdeführers dauerhaft hätte beeinträchtigen können. Das Gutachten erfülle zudem alle rechtlichen Voraussetzungen an den Beweis wert eines psychiatrischen Gutachtens, so dass der gutachterlichen Beurteilung der Arbeitsfähigkeit gefolgt werden könne. 3.</w:t>
      </w:r>
    </w:p>
    <w:p>
      <w:r>
        <w:t>Dr. D.___</w:t>
      </w:r>
    </w:p>
    <w:p>
      <w:r>
        <w:t>führte in seinem Gutachten vom 1 8. November 2019 ( Urk. 18) aus , dass a us gutachterlicher Sicht bei den geschilderten gering ausgeprägten Symp tomen allenfalls der Verdacht auf eine Zwangsstörung und keinesfalls die ein deutige Diagnose einer Zwangsstörung gestellt werden</w:t>
      </w:r>
    </w:p>
    <w:p>
      <w:r>
        <w:t>könne . Auch hätten pa thologische Ängste, Panikäquivalente, dissoziative Phänomene oder posttrauma tische Symptome nicht verifiziert oder beobachtet werden könne n . Es sei davon auszugehen, dass weiterhin, wie schon in der ersten psychiatrischen Begutach tung 2014 , nur ein subjektiv beklagter Zählzwang als Zwangsgedanke nach An gaben des Beschwerdeführers bestehe, der in der Untersuchung nicht habe objek tiviert werden können. Andere oder weitere Zwangssymptome seien vom Be schwerdeführer nicht angegeben worden und hätten auch bei näherem Nachfra gen nicht eruiert werden können. Zwangshandlungen seien nicht festgestellt wor den. Es hätten sich Hinweise auf leicht akzentuierte Persönlichkeitszüge mit nar zisstischen und histrionisch-infantilen Anteilen mit gewissen Defiziten oder so zialen Kompetenzen, insbesondere einer leicht verminderten Interaktions- und Konfliktfähigkeit und einer leicht verminderten Stress- und Frustrationstoleranz gefunden. Hinweise auf das Vorliegen einer über die somatisch nachvollziehbaren Schmerzen hinausgehenden Schmerzsymptomatik, die physiologisch nicht er klärbar sei, also im Sinne einer anhaltenden somatoformen Schmerzstörung ein zustufen wäre, habe aktuell aus psychiatrischer Sicht nicht festgestellt werden können (S. 19).</w:t>
      </w:r>
    </w:p>
    <w:p>
      <w:r>
        <w:t>Aus psychiatrisch-gutachterlicher Sicht handle es sich anhand der aktuell erho benen anamnestischen Auskünfte, der aktuellen Untersuchungsergebnisse und unter Einbezug und Kenntnis der umfangreichen psychiatrischen Vorbefunde und psychiatrischen Vorgutachten diagnostisch um einen Exploranden mit spätestens seit der Jugendzeit bestehenden akzentuierten Persönlichkeitszügen mit narziss tischen und histrionisch-infantilen Anteilen, also gewissen Auffälligkeiten der Persönlichkeit und einer Dysthymia, die sich im nun schon mehrjährigen Krank heitsverlauf bei den bestehenden, unveränderten psychosozialen Belastungsfak toren als andauernde Diagnose entwickelt habe. Die vom Beschwerdeführer vor gebrachte subjektive Ansicht, er könne wegen eines sogenannten Zählzwangs, bei dem nicht einmal eindeutig ein in der ICD-10 definitiver Grübelzwang habe belegt werden können, nicht mehr arbeiten, kön ne aus aktueller psychiatrischer und medizinischer Sicht nicht als psychiatrische Störung oder krankheitswertig bzw. invalidisierend im IV-rechtlichen Sinne eingestuft werden (S. 20). Hier wür den sich auch die histrionisch-infantilen Persönlichkeitszüge zeigen, indem ein sehr eigenwilliges Krankheitsverständnis mit einem bizarren Symptom gezeigt werde. Auch müssten zusätzlich dissoziale oder antisoziale Tendenzen bei dem Wunsch zur Erlangung von Versicherungsleistungen zumindest diskutiert wer den. Dass von dem behandelnden Psychiater in seinem Bericht vom Juli 2013 und im Vorgutachten aus dem Jahr 2014 bei der Angabe dieser blanden Symp tomatik eine Zwangsstörung als IV-relevante Diagnose klassifiziert worden sei, könne anhand der aktuellen Untersuchungsbefunde nicht nachvollzogen und nicht plausibilisiert werden. Vielmehr sei eine leichtgradige depressive Störung anzunehmen, nachdem sich die mittelgradige depressive Symptomatik, die im Jahr 2013 eventuell noch bestanden hat, zurückgebildet habe. Hier sei der Beur teilung im Vorgutachten zuzustimmen. Dort sei eine leichte depressive Episode mit somatischem Syndrom diagnostiziert worden. Eine solche Störung bestehe definitionsgemäss in aller Regel eher Monate als Jahre. Da es sich vorliegend um eine länger anhaltende, leichte depressive Symptomatik handle, die schon viele Jahre bes t ehe und inzwischen eine beginnende Chronifizierung in allerdings sehr leichter Ausprägung zeige, sei aus aktueller gutachterlicher Sicht davon auszu gehen, dass beim Beschwerdeführer definitionsgemäss nach der ICD-10 seit spä testens 2013 eine Dysthymia vorgelegen habe, die damals jedoch nicht erkannt worden sei (S. 21) .</w:t>
      </w:r>
    </w:p>
    <w:p>
      <w:r>
        <w:t>Weiter führte der Gutachter aus, die Psychopharmaka seien beim Beschwerdefüh rer seit Jahren in Bezug auf das Körpergewicht und das Geschlecht eher niedrig dosiert bzw. als unterdosiert einzustufen. Durch diese Medikation sei keine rele vante Wirkung zu erwarten. Bei einer Dysthymia würde allerdings keine defini tive , sondern eher eine fakultative Indikation für eine Psychopharmakotherapie bestehen. Durch die Medikation werde die Symptomatik nicht verschlechtert, aber auch nicht wesentlich verbessert. Eine Veränderung von psychosozialen Belas tungen durch Medikamente sei nicht möglich. Ob der Beschwerdeführer die ver ordneten Medikamente regelmässig einnehme und eine ausreichende Compliance vorhanden sei, habe bei der aktuellen eingehenden und konkreten Exploration und Befragung bei überwiegend vagen, ungenauen und fehlenden bzw. auswei chenden Angaben nicht sicher festgestellt werden können (S. 22).</w:t>
      </w:r>
    </w:p>
    <w:p>
      <w:r>
        <w:t>Der Experte gab weiter an, dass in der Schilderung des Tagesablaufs des Be schwerdeführers neben allenfalls sehr geringen, zeitweilig und nicht andauernd auftretenden Einschränkungen durch die leichte dysthyme Symptomatik auch gute und ausbaufähige Ressourcen und eine grundsätzlich gute Prognose deutlich geworden seien. Der Beschwerdeführer sei in der Lage, seinen Haushalt selbstän dig zu bewältigen. Zudem unternehme er täglich verschiedene Aktivitäten. Er bewege sich in der Gesellschaft unauffällig und</w:t>
      </w:r>
    </w:p>
    <w:p>
      <w:r>
        <w:t>lebe nach seinen Angaben eher zurückgezogen. Im Alltag würden allenfalls leichte psychische Einschränkungen bestehen. Es erscheine aus medizinischer Sicht zumutbar, dass er die Ressourcen, welche ihm in der Freizeit zur Verfügung stehen, auch weiterhin im beruflichen Kontext und bei einer beruflichen Wiedereingliederung einsetze n könne (S. 22).</w:t>
      </w:r>
    </w:p>
    <w:p>
      <w:r>
        <w:t>Hinsichtlich der psychosozialen Belastungsfaktoren hielt</w:t>
      </w:r>
    </w:p>
    <w:p>
      <w:r>
        <w:t>Dr. D.___ fest, dass ver schiedene zu nennen seien. So zum Beispiel das subjektive, eigenwillige Krank heitskonzept, der Migrationshintergrund, die sehr geringe Schulbildung und keine Berufsausbildung, das Ausüben von einfachen beruflichen Tätigkeiten in der Schweiz, sowie Konflikte am Arbeitsplatz und die Kündigung. Zu nennen s eien ausserdem die erschwerten Bedingungen in der freien Wirtschaft beim Alter von 60 Jahren bei geringen Qualifikationen, ein sehr geringer beruflicher Ehrgeiz, inzwischen eine Dekonditionierung von regulären beruflichen Tätigkeiten durch die lange Abstinenz vom freien Arbeitsmarkt, die seit Jahren bestehenden fami liären Probleme, das Alleinleben, der Wunsch nach ausreichender Freizeitgestal tung sowie der Renten- und Entschädigungswunsch (S. 23 f.).</w:t>
      </w:r>
    </w:p>
    <w:p>
      <w:r>
        <w:t>Des Weiter en diskutierte der Gutachter Ausschlussgründe wie Aggravation und berichtete dazu, dass beim Beschwerdeführer ein hoher sekundärer Krankheitsge winn, ein aus geprägtes dysfunktionales Krankheits-, Schon- und Vermeidungs verhalten und über Verdeutlichungstendenzen weit hinausgehende Tendenzen zu Aggravation hätten beobachtet werden können. Malingering oder Täuschungs versuche hätten nicht ausgeschlossen werden können. Es seien kognitive Fähig keiten im unteren Normbereich, aber eindeutig nicht darunter anzunehmen. Eine Intelligenzminderung , wie in der ICD-10 als deutlich unter dem Normbereich lie gend definiert ,</w:t>
      </w:r>
    </w:p>
    <w:p>
      <w:r>
        <w:t>liege mit Sicherheit nicht vor . Da zudem keine Hinweise auf eine de mentielle Entwicklung oder andere schwere kognitive Störungen hätten gefunden werden k ö nnen, seien die Angaben, das Lesen und Schreiben verlernt zu haben, wenig glaubhaft. Aus medizinischer Sicht gebe es für diese Behauptung keine Erklärung. Die vom Beschwerdeführer vorgebrachte Ansicht, er könne wegen ei nes sogenannten «Zählzwangs» (3-6-9) nicht mehr arbeiten, wobei ein definitiver Grübelzwang nicht eindeutig habe belegt werden können, könne aus aktueller psychiatrischer und medizinischer Sicht nicht als psychiatrische Störung oder krankheitswertig bzw. invalidisierend im IV-rechtlichen Sinne eingestuft werden (S. 24). Es habe zudem eine ganze Reihe von Inkonsistenzen in den Angaben des Exploranden und den subjektiv angegebenen Beschwerden und Einschränkungen aus subjektiver Sicht und dem gezeigten Verhalten in der aktuellen Exploration und in der Freizeitgestaltung festgestellt werden können. Zudem sei auffällig ge wesen, dass er es bei wiederholtem Nachfragen und bei sehr geringer Motivation zur Mitarbeit geschafft habe, konkrete und klare Antworten zu diesen Fragen zu vermeiden. Somit habe er gute manipulative Fähigkeiten bewiesen. Dies sei als eine weitere Ressource zu sehen, welche er auch im beruflichen Kontext für sich nutzen könne (S. 28).</w:t>
      </w:r>
    </w:p>
    <w:p>
      <w:r>
        <w:t>Mit überwiegender Wahrscheinlichkeit habe ab März 2013 allenfalls vorüberge hend für wenige Wochen eine Arbeitsunfähigkeit bestanden. Zum Zeitpunkt der Beurteilung durch den Vorgutachter Dr. F.___ im Rahmen des interdiszipli nären Gutachtens des C.___</w:t>
      </w:r>
    </w:p>
    <w:p>
      <w:r>
        <w:t>hätte retrospektiv aus rein psychiatrischer Sicht be trachtet schon zum damaligen Zeitpunkt die Diagnose einer Dysthymia gestellt werden müssen. Da die Zwangsstörung nicht bestätigt werden könne, könne auch die durch diese Störung postulierte Arbeitsunfähigkeit von 10 % nicht bestätigt werden. Somit bestehe spätestens ab Juni 2014, mit überwiegender Wahrschein lichkeit aber ab März 2013 , eine Arbeitsunfähigkeit von 0 % . Im weiteren Verlauf seit Juni 2014 bis zum aktuellen Untersuchungszeitpunkt im Oktober 2019 könne eine Arbeitsunfähigkeit von 0 % aus psychiatrischer Sicht weiterhin und durch gehend bestätigt werden (S. 29). Es sei davon auszugehen, dass die behandelnden Ärzte in Bezug auf ihre Einschätzung der Arbeitsunfähigkeit aufgrund ihrer ver tragsrechtlichen Vertrauensstellung zum Beschwerdeführer Aussagen zu dessen Gunsten gemacht hätt en. Auch hätten sie sich in ihren Beurteilungen überwie gend auf d ie subjektiven Angaben des Beschwerdeführers gestützt und auch zu sätzlich auf somatische Diagnosen oder Einschränkungen abgestellt. Zudem seien die psychosozialen Belastungsfaktoren in die Beurteilung der Arbeitsunfähigkeit miteinbezogen worden</w:t>
      </w:r>
    </w:p>
    <w:p>
      <w:r>
        <w:t>(S. 33) . Eine neuropsychologische Untersuchung sei nicht indiziert, da keine psychiatrische Störung habe diagnostiziert werden können, die neuropsychologische Einschränkungen verursacht oder psychische Einschrän kungen der Arbeitsfähigkeit bewirkt habe. Somit sei davon auszugehen, dass keine relevanten neuropsychologischen Einschränkungen bestünden (S. 34).</w:t>
      </w:r>
    </w:p>
    <w:p>
      <w:r>
        <w:t>Zur Therapie und Prognose führte Dr. D.___</w:t>
      </w:r>
    </w:p>
    <w:p>
      <w:r>
        <w:t>aus , eine Fortführung der psychiat risch-psychotherapeutischen Behandlung sei zur Unterstützung bei der Bewälti gung der psychosozialen Probleme und Schwierigkeiten weiterhin zu empfehlen. Bezüglich der beruflichen Eingliederungsmassnahmen sei zunächst die Durchfüh rung einer gründlichen Motivationsprüfung mit dem Beschwerdeführer zu emp fehlen. Aktuell habe keine Motivation für berufliche Eingliederungsmassnahmen festgestellt werden können. Grundsätzlich erscheine medizintheoretisch nach der nun schon mehrjährigen Abstinenz des Beschwerdeführers vom Arbeitsmarkt eine stufenweise Steigerung in Hilfstätigkeiten, beginnend mit etwa 6 bis 7 Stun den täglich mit kurzfristiger Steigerung des Arbeitspensums auf 8 bis 8.5 Stunden innerhalb von 8-10 Wochen täglich möglich. In einem Arbeitstraining im ge schützten Rahmen würde der Beschwerdeführer voraussichtlich die Möglichkeit nutzen, Limitierungen zu demonstrieren. Die Prognose sei anhand der geschilder ten Situation ohne relevante psychische Einschränkungen der Arbeitsfähigkeit als grundsätzlich günstig einzuschätzen. Probleme mit der Motivation, dysfunktio nale subjektive Krankheitsüberzeugungen und langjährige Auseinandersetzungen mit Versicherungen und Gerichten würden die Prognose von beruflichen Mass nahmen in der Regel verschlechtern (S. 30).</w:t>
      </w:r>
    </w:p>
    <w:p>
      <w:r>
        <w:t>Der Gutachter hielt zusammengefasst fest, dass keine psychiatrische Diagnose mit Auswirkungen auf die Arbeitsfähigkeit festgestellt werden konnte und somit auch keine psychischen Einschränkungen der Arbeitsfähigkeit. Es hätten keine psychi schen Störungen festgestellt werden können, welche die Arbeits- und Leistungs fähigkeit beeinträchtigen würden. Es bestehe ein psychischer Befund mit leichten Auffälligkeiten, aber ohne relevante Einschränkungen der Arbeits- und Leis tungsfähigkeit. In der angestammten Tätigkeit als Hilfsarbeiter bestehe aus rein psychiatrischer Sicht eine Arbeitsfähigkei t von 100 % . Auch in adaptierter Tätig keit sei aus psychiatrischer Sicht von einer Arbeitsfähigkeit von 100 % auszuge hen (S. 28 f.).</w:t>
      </w:r>
    </w:p>
    <w:p>
      <w:r>
        <w:t>4.</w:t>
      </w:r>
    </w:p>
    <w:p>
      <w:r>
        <w:t>Das ausführliche Gerichtsgutachten erfüllt die praxisgemässen Kriterien, setzt sich mit den Aspekten der gesundheitlichen Beeinträchtigungen des Beschwerde führers auseinander, berücksichtigt die medizinischen Vorakten und begründet Abweichungen, soweit die Beurteilung mit diesen nicht im Einklang steht. Das Gutachten ist nachvollziehbar und vermag zu überzeugen.</w:t>
      </w:r>
    </w:p>
    <w:p>
      <w:r>
        <w:t>Die retrospektive Beurteilung nahm</w:t>
      </w:r>
    </w:p>
    <w:p>
      <w:r>
        <w:t>der Gutachter nach eingehender Auseinan dersetzung mit der Aktenlage vor (S. 2-10). Er setzte sich in differenzierter und kritischer Weise mit den Vorberichten, insbesondere dem psychiatrischen Gut achten des C.___ , auseinander und begründete</w:t>
      </w:r>
    </w:p>
    <w:p>
      <w:r>
        <w:t>seine Abweichungen davon (S. 19, S. 21, S. 31 ff.).</w:t>
      </w:r>
    </w:p>
    <w:p>
      <w:r>
        <w:t>Dr. D.___ führte aus, dass aus aktueller gutachterlicher Sicht keine Übereinstimmung mit der im Arztbericht des G.___ vom Juli 2013 und den im psychiatrischen Teilgutachten des interdi s ziplinären Gutachte ns des C.___ vom Juni 2014 gestellten Diagnose einer Zwangsstörung bestehe (S. 31) . Dass bei der Angabe der blanden Symptomatik des Beschwerdeführers durch den behandelnden Psychiater und den Gutachter des C.___ eine Zwangsstörung als IV-relevante Diagnose klassifiziert worden sei, könne nicht nachvollzogen und plausibilisiert werden. Hingegen stimm t e Dr. D.___ dem Vorgutachten</w:t>
      </w:r>
    </w:p>
    <w:p>
      <w:r>
        <w:t>hinsichtlich der Diagnose einer leichten depressiven Epi sode mit somatischem Syndrom insoweit zu, dass im Jahr 2013 eventuell eine mittelgradige Symptomatik bestanden hat, welche sich mittlerweile jedoch zu rückgebildet hat. Da beim Beschwerdeführer eine länger anhaltende, leichte de pressive Symptomatik vorhanden sei, habe spätestens seit dem Jahr 2013 eine Dysthymia vorgelegen, welche damals jedoch einfach noch nicht erkannt wurde (S. 32). Damit kann auch für die Vergangenheit nicht auf einen invalidisierenden Gesundheitsschaden geschlossen werden.</w:t>
      </w:r>
    </w:p>
    <w:p>
      <w:r>
        <w:t>Gestützt auf die psychiatrische Untersuchung erscheint insbesondere schlüssig, dass keine Diagnosen mit Auswirkung auf die Arbeitsfähigkeit vorliegen (Urk. 18 S. 28 f. ). Dr. D.___</w:t>
      </w:r>
    </w:p>
    <w:p>
      <w:r>
        <w:t>nahm eine einge hende Anamne se- und Befunderhebung vor (S. 10 ff.). Im Rahmen der Würdigung der medizinischen Sachlage berücksichtigte er neben den klinisch en Befunden auch die Angaben des Beschwerdeführers und sein Verhal ten während der Untersuchung . So fand sich lediglich eine leicht be drückte Grundstimmung bei nicht verminderter emotionaler Resonanzfähigkeit ohne Hinweise auf zirkadiane Besonderheiten. Auch konnten keine pathologi schen Ängste, dissoziative Phänomene oder posttraumatische Symptome verifi ziert oder beobachtet werden ( Urk. 18 S. 19). Gestützt hierauf erscheint seine Schlussfolgerung, dass im Zeit punkt der Begutachtung keine krankheitswertige psychiatrische Erkrankung - insbesondere keine Zwangsstörung respektive kein Grübelzwang - vorlag, vollumfänglich n achvollziehbar. Dr. D.___ legte dar , dass bei den subjektiven Angaben des Beschwerdeführers über einen ungewöhnlichen Zählzwang im Rahmen der Begutachtung keine eindeutigen Zwangsgedanken bestätigt und objektiviert werden konnten (S. 19) . Es erscheint daher schlüssig, dass beim Beschwerdeführer allenfalls der Verdacht auf eine Zwangsstörung und keinesfalls die eindeutige Diagnose einer solchen gestellt wurde .</w:t>
      </w:r>
    </w:p>
    <w:p>
      <w:r>
        <w:t>Insbesondere un ter Berücksichtigung anamnestischer Angaben diskutierte Dr. D.___ sodann auch die Persönlichkeitsstruktur des Beschwerdeführers und schloss diesbezüglich auf akzentuierte Persönlichkeitszüge mit narzisstischen und histrionisch-infantilen Anteilen, also gewissen Auffälligkeiten der Pe rsönlichkeit , und eine Dysthymia. Zur Verdeutlichung seiner Einschätzung führte der Gutach ter verschiedene Verhaltensweisen auf, welche beim Beschwerdeführer zumindest zum Teil beobachtet werden konnten . So beispielsweise Egozentrik, selbstbezo gene Nachgiebigkeit, Suggestibilität, leichte Beeinflussbarkeit durch andere Per sonen, anhaltendes Verlangen nach Anerkennung, erhöhte Kränkbarkeit, Gefühl der eigenen, grandiosen Wichtigkeit, Aggressivität in Reaktion auf Kritik, hohe Selbstzentriertheit und andauernd manipulatives Verhalten zur Befriedigung ei gener Bedürfnisse sowie der Wunsch im Mittelpunkt der Aufmerksamkeit zu ste hen (S. 20). Er erklärte sodann, dass es sich bei den akzentuierten Persönlich keitszügen nicht um eine eigenständige psychiatrische Diagnose des Kapitels F der ICD-10, sondern um bestimmte Charaktereigenschaften handelt, die spätes tens seit der Adoleszenz bestehen und eine sogenannte (Zusatz-) Diagnose aus dem Kapitel Z der ICD-10 darstellt en . Diese Z-Diagnosen haben jedoch definiti onsgemäss keine Relevanz in Bezug auf die Fragestellung nach psychischen Ein schränkungen der Arbeitsfähigkeit (S. 20). Da beim Beschwerdeführer gemäss Dr. D.___ nur einige und nicht der überwiegende Teil der aufgeführten Verhal tensweisen teilweise und in eher leichter Ausprägung vorliegen, kann auch das Vorliege n einer manifesten, kombinierten Persönlichkeitsstörung nicht bestätigt werden. Auch erklärte Dr. D.___ einleuchtend , dass aufgrund der länger anhal tenden, leicht depressiven Symptomatik, die schon viele Jahre besteht und inzwi schen eine beginnende Chronifizierung in allerdings sehr leichter Ausprägung zeigt, beim Beschwerdeführer eine Dysthymia vorliegt. Schlüssig ist auch die Schlussf olgerung, dass mit dieser Störung Einschränkungen der Arbeits- und Leistungsfähigkeit oder insgesamt relevante Auswirkungen auf die Arbeitsfähig keit nicht begründet werden können (S. 21).</w:t>
      </w:r>
    </w:p>
    <w:p>
      <w:r>
        <w:t>Damit ist die attestierte volle Arbeitsfähigkeit in angestammter Tätigkeit im Zeit punkt der Begutachtung nicht zu beanstanden. Auf eine Prüfung der Indi katoren (BGE 141 V 281) kann bei der nicht invalidisierenden Diagnose akzentu ierter Persönlichkeitszüge und einer Dysthymia verzichtet werden.</w:t>
      </w:r>
    </w:p>
    <w:p>
      <w:r>
        <w:rPr>
          <w:b/>
        </w:rPr>
        <w:t>E. 5</w:t>
      </w:r>
    </w:p>
    <w:p>
      <w:r>
        <w:t>.</w:t>
      </w:r>
    </w:p>
    <w:p>
      <w:r>
        <w:t>In organischer Hinsicht blieb die Schlussfolgerung des hiesigen Gerichts im Urteil vom 1 9. Dezember 2017 ( Urk. 2/10 E. 5.1), welches gestützt auf die Einschätzung der C.___ -Gutachter (Expertise vom 1 8. Juni 2014 ( Urk. 2/8/82) von einer voll umfänglichen Arbeitsfähigkeit in einer körperlich leichten Tätigkeit ohne stärkere Belastungen der rechten Schulter und des rechten Arms sowie ohne häufige Tä tigkeiten über Schulterhöhe ausging, im Wesentlichen unbeanstandet ( Urk. 1 E. 3.2). In seiner Beschwerde ans Bundesgericht vom 3 1. Januar 2018 ( Urk. 2/12) liess es der Beschwerdeführer beim medizinisch nicht weiter begründeten Bestrei ten einer Verbesserung der medizinischen Situation bei der rechten Schulter be wenden ( Ziff. 9). Dass die Ausübung der gutachterlich umschriebenen Tätigkeit nicht möglich sein soll, brachte er indes nicht vor. Sodann ist nicht ersichtlich und auch nicht geltend gemacht, dass es seit der Renteneinstellung per 1. Mai 2011 zu einer Verschlechterung der Schultersituation gekommen ist. Weiterun gen hierzu erübrigen sich damit.</w:t>
      </w:r>
    </w:p>
    <w:p>
      <w:r>
        <w:t>Die von Gutachter Dr. D.___ ergänzend eingeholten jüngeren Arzt berichte ( Urk. 20/1-7) führen zu keiner anderen Beurteilung. Die im März 2018 festge stellte Prostatasymptomatik ( Urk. 20/1) hatte sich im vorliegend relevanten Zeit punkt (Verfügung vom 1 1. Dezember 2014) offenkundig noch nicht bemerkbar gemacht wie auch die im Jahr 2019 geklagten Kopfschmerzen ( Urk. 20/3). Die bei einem Sturz vom 4. Juni 2019 erlittene Handgelenksverletzung ( Urk. 20/4) ist für die vorliegend zu beantwortende Frage ebenfalls nicht von Relevanz.</w:t>
      </w:r>
    </w:p>
    <w:p>
      <w:r>
        <w:rPr>
          <w:b/>
        </w:rPr>
        <w:t>E. 6.1</w:t>
      </w:r>
    </w:p>
    <w:p>
      <w:r>
        <w:t>Das Bundesgericht ordnete weiter eine Prüfung der beruflichen Situation des Be schwerdeführers im Hinblick auf den neu zu bestimmenden Invaliditätsgrad an. Strittig war diesbezüglich insbesondere die Frage, ob der Beschwerdeführer nach wie vor im Nebenerwerb als Hauswart tätig war ( Urk. 12 Ziff. 5 f.).</w:t>
      </w:r>
    </w:p>
    <w:p>
      <w:r>
        <w:rPr>
          <w:b/>
        </w:rPr>
        <w:t>E. 6.2</w:t>
      </w:r>
    </w:p>
    <w:p>
      <w:r>
        <w:t>Im Verfahren vor Bundesgericht legte der Beschwerdeführer einen Arbeitsvertrag für Hauswartdienst vom 1 7. Januar 2014 ( Urk. 2/12 Beilage 4) auf, welcher auf den Namen der Tochter des Beschwerdeführers ausgestellt war und einen Arbeits beginn am 1. März 2014 vorsah. Der Arbeitgeber ( H.___ respektive I.___) findet sich nicht im IK-Auszug des Beschwerdeführers ( Urk. 2/8/58), weshalb sich sein Vorbringen, die Tochter habe den Arbeitsvertrag für Hauswartdienste am 1. März 2014 übernommen und er selber übe die Tätig keit nicht mehr aus ( Urk. 2/12 Ziff. 4 ff.), nicht ohne Weiteres aus den Akten ergibt. Wie es sich damit verhält, kann angesichts der eindeutigen Verhältnisse indes offen bleiben.</w:t>
      </w:r>
    </w:p>
    <w:p>
      <w:r>
        <w:rPr>
          <w:b/>
        </w:rPr>
        <w:t>E. 6.3</w:t>
      </w:r>
    </w:p>
    <w:p>
      <w:r>
        <w:t>Der vom hiesigen Gericht im Urteil vom 1 9. Dezember 2017 ( Urk. 2/12 E. 6.3) durchgeführte Einkommensvergleich hat nach wie vor Gültigkeit. Der Beschwer deführer brachte nichts vor, was zu einem anderen Ergebnis führen könnte. Ins besondere wurde das Einkommen als Hauswart beim Valideneinkommen berück sichtigt, nicht aber beim Invalideneinkommen. Die vor Bundesgericht aufgewor fene Thematik wurde demgemäss – zu R echt - bereits ursprünglich zu Gunsten des Beschwerdeführers entschieden. Es resultiert damit unter keinem möglichen Gesichtspunkt ein Invaliditätsgrad von mindestens 40 % .</w:t>
      </w:r>
    </w:p>
    <w:p>
      <w:r>
        <w:rPr>
          <w:b/>
        </w:rPr>
        <w:t>E. 6.4</w:t>
      </w:r>
    </w:p>
    <w:p>
      <w:r>
        <w:t>Zusammenfassend hat sich seit der am 1 2. Januar 2012 verfügten befristeten Rentenzusprache mit Rentenaufhebung per 1. Mai 2011 keine rentenbegründende Veränderung ergeben, weshalb der Beschwerdeführer kein en Anspruch eine Rente der Invalidenversicherung hat. Dies führt zur Abweisung der Beschwerde.</w:t>
      </w:r>
    </w:p>
    <w:p>
      <w:r>
        <w:rPr>
          <w:b/>
        </w:rPr>
        <w:t>E. 7</w:t>
      </w:r>
    </w:p>
    <w:p>
      <w:r>
        <w:t>.</w:t>
      </w:r>
    </w:p>
    <w:p>
      <w:r>
        <w:t>Die Verfahrenskosten gemäss Art. 69 Abs. 1 bis IVG sind nach dem Verfahrensauf wand zu bemesse n und ermessensweise auf Fr. 8 00.-- festzusetzen. In Anbe tracht des Obsiegens der Beschw erdegegnerin sind die Kosten dem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Kreso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