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IV.2018.00641 vom 9. Juli 1999</w:t>
      </w:r>
    </w:p>
    <w:p>
      <w:r>
        <w:t>ZH Sozialversicherungsgericht, 1999-07-09, DE</w:t>
      </w:r>
    </w:p>
    <w:p>
      <w:r>
        <w:rPr>
          <w:b/>
        </w:rPr>
        <w:t xml:space="preserve">Quelle: </w:t>
      </w:r>
      <w:r>
        <w:t>https://mcp.opencaselaw.ch/entscheid/zh_sozialversicherungsgericht_IV.2018.00641</w:t>
      </w:r>
    </w:p>
    <w:p>
      <w:r>
        <w:t>FR: ZH_SOZIALVERSICHERUNGSGERICHT IV.2018.00641 du 9 juillet 1999</w:t>
      </w:r>
    </w:p>
    <w:p>
      <w:r>
        <w:t>IT: ZH_SOZIALVERSICHERUNGSGERICHT IV.2018.00641 del 9 luglio 1999</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 ATSG ] ).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1.2</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 m im Rahmen des Verwaltungsverfahrens nach Art. 44 ATSG eingeholten Gut achten von externen Spezialärzten, ist bei überzeugendem Beweisergebnis volle Beweiskraft zuzuerkennen, solange nicht konkrete Indizien gegen die Zuverläs sigkeit der Expertise sprechen (BGE 137 V 201 E. 1.3.4 S. 227; 125 V 351 E. 3b/ bb S. 353). 2.</w:t>
      </w:r>
    </w:p>
    <w:p>
      <w:r>
        <w:t>2.1</w:t>
      </w:r>
    </w:p>
    <w:p>
      <w:r>
        <w:t>Mit der angefochtenen Verfügung erwog die Beschwerdegegnerin im Wesentli chen, bei der im Jahr 1999 erfolgten Rentenzusprache sei die Sach- und Rechts lage einschliesslich der Rechtspraxis nicht korrekt angewandt worden. Schon damals habe es aus rechtlicher Sicht zur Annahme einer Invalidität in jedem Fall ein medizinisches Substrat gebraucht, das (fach-)ärztlicherseits schlüssig festge stellt worden sei und nachgewiesenermassen die Arbeits- und Erwerbsfähigkeit wesentlich beeinträchtig t e. Dr. Z.___ sei in seinem Gutachten vom 30. Dezember 1998 von einem behandlungsbedürftigen Störungsbild ausgegangen. Einen sta bilisierten Gesundheitsschaden, welcher die Arbeitsfähigkeit in angepasster Tätigkeit dauernd behinderte, habe die medizinische Aktenlage damals nicht aus gewiesen . Damit könne nicht von einem fachärztlich schlüssig ausgewiesenen psychischen Leiden gesprochen werden. Es habe kein iv-relevanter Gesundheits schaden vorgelegen. Die Zusprechung der ganzen Rente habe damit auf einem Rechtsfehler beruht und sei zweifellos unrichtig gewesen, weshalb die Verfügung vom 9. Juli 1999 aufgehoben werde .</w:t>
      </w:r>
    </w:p>
    <w:p>
      <w:r>
        <w:t>Die Prüfung des Rentenanspruchs habe ergeben, dass beim Beschwerdeführer von Aggravation auszugehen sei. Auf das bidisziplinäre Gutachte n der Klinik H.___ vom 2. und 7 . November 2013 sowie das Gutachten der Medas</w:t>
      </w:r>
    </w:p>
    <w:p>
      <w:r>
        <w:t>E.___ vom 30. November 2016 und die darin aus psychiatrischer Sicht attestierte Arbeitsun fähigkeit von 100 % könne nicht abgestellt werden, zumal darin insbesondere die zahlreichen</w:t>
      </w:r>
    </w:p>
    <w:p>
      <w:r>
        <w:t>Inkonsistenzen und Hinweise auf Aggravation nicht aufgegriffen worden seien. Da die Leistungseinschränkung im Bereich der Psychiatrie auf Aggravation beruhe, liege keine versicherte Gesundheitsschädigung vor. Aus neurologischer sowie orthopädischer Sicht bestehe ebenfalls keine Beeinträchti gung. Aus internistischer Sicht werde dem Beschwerdeführer eine Einschränkung von 20 % in der bisherigen wie auch in einer angepassten Tätigkeit attestiert. Dies führe jedoch zu keinem rentenbegründenden IV-Grad . Somit liege auch aktuell kein invalidisierender Gesundheitsschaden vor, womit die Rente nach Zustellung der Verfügung auf Ende des folgenden Monats aufgehoben werde (Urk. 2). 2.2</w:t>
      </w:r>
    </w:p>
    <w:p>
      <w:r>
        <w:t>Mit seiner Beschwerde bringt der Beschwerdeführer zunächst vor, die Beschwer degegnerin sei im Rahmen der Rentenzusprache im Jahr 1999 gestützt auf das fachärztliche Gutachten, in Rücksprache mit dem eigenen ärztlichen Dienst , und unter vertieften Abklärungen zur rechtlichen Situation zur Auferlegung einer Schadenminderungspflicht , zum Schluss gekommen, dass eine volle Erwerbsun fähigkeit vorgelegen hat. Die Beschwerdegegnerin habe in Anbetracht des dama ligen Rechts das ihr zustehende Ermessen ausgeübt, sodass die Zusprache der Invalidenrente zumindest vertretbar gewesen sei. Eine zweifellos unrichtige Ren tenzusprache liege nicht vor (Urk. 1 S. 7).</w:t>
      </w:r>
    </w:p>
    <w:p>
      <w:r>
        <w:t>Eine zweifellos und klar ausgewiesene Aggravation liege gemäss psychiatrischen Gutachten gerade nicht vor. Alle beteiligten Fachärzte für Psychiatrie sähen einen medizinischen Grund als Ursache für das Verhalten des Beschwerdeführer s bezie hungsweise lediglich eine Verdeutlichungstendenz und gerade keine Aggrava tion . Der Vorwurf der Aggravation könne deshalb nicht erhoben werden; insbe sondere nicht mit dem für eine Wiedererwägung erforderlichen Beweismass der Zweifellosigkeit (Urk. 1 S. 10).</w:t>
      </w:r>
    </w:p>
    <w:p>
      <w:r>
        <w:rPr>
          <w:b/>
        </w:rPr>
        <w:t>E. 1.4</w:t>
      </w:r>
    </w:p>
    <w:p>
      <w:r>
        <w:t>Gestützt auf die Schlussbestimmung</w:t>
      </w:r>
    </w:p>
    <w:p>
      <w:r>
        <w:t>lit . a Abs. 1 der am 1. Januar 2012 in Kraft getretenen Änderung vom 1 8. März 2011 des Bundesgesetzes über die Invaliden versicherung ( 6. IV-Revision, erstes Massnahmenpaket; kurz: lit . a Abs. 1 SchlB IVG )</w:t>
      </w:r>
    </w:p>
    <w:p>
      <w:r>
        <w:t>überprüfte die IV-Stelle den Rentenanspruch erneut (Urk. 7/49) und stellte die Invaliden rente wie auch die Hilflosenent schädigung auf Ende des auf die Zustellung des Ent scheids folgenden Monats ein (Verfügung vom 28. August 2012, Urk. 7/61), wogegen der Versicherte am 28. September 2012 Beschwerde erhob (Urk. 7/66). Mit Urt eil des hiesigen Gerichts vom 26 . März 2013 im Prozess</w:t>
      </w:r>
    </w:p>
    <w:p>
      <w:r>
        <w:t>Nr. IV.2012.01046 wurde die Beschwerde in dem Sinne gutgeheissen, dass die angefochtene n Verfügung en aufgehoben und die Sache an die IV-Stelle zurück gewiesen wurde, damit diese unter Weiterausrichtung der bisherigen ganzen Invalidenrente und der Hilflosenentschädigung leichten Grades die erforderlichen Abklärungen im Sinne der Erwägungen treffe und hernach über die Leistungsan sprüche des Versicherten neu verfüge (Urk. 7/79).</w:t>
      </w:r>
    </w:p>
    <w:p>
      <w:r>
        <w:t>Mit Verfügungen vom 27. Januar und 18. Februar 2014 vollzog die IV-Stelle den Ans pruch des Versicherten auf die rüc kwirkende Weiterausrichtung der Hilflo senentschädigung leichten Grades (Urk. 7/100, Urk. 7/119) und mit Verfügung vom 30. Ja nuar 2014 den Anspruch auf die rüc kwirkende Weiterausrichtung der Invalidenrente (Urk. 7/107), wobei sie für den Zeitraum 1. Oktober 2012 bis 3 1. Januar 2014 am 2 4. Februar 2014 eine separate Verfügung erliess und gleich zeitig den Anspruch auf eine Kinderrente infolge Abbruchs der Ausbildung per April 2012 verneinte ( Urk. 7/125). Mit Verfügung vom 22. Mai 2014 verfügte die IV-Stelle sodann die rückwirkende Einstellung und Rückforderung von zu Unrecht ausgerichteten Kinderrenten der Periode Mai bis August 2012 (Urk. 7/131, Urk. 7/136).</w:t>
      </w:r>
    </w:p>
    <w:p>
      <w:r>
        <w:rPr>
          <w:b/>
        </w:rPr>
        <w:t>E. 1.5</w:t>
      </w:r>
    </w:p>
    <w:p>
      <w:r>
        <w:t>Die IV-Stelle veranlasste in Umsetzung des Urteils des hiesigen Gerichts</w:t>
      </w:r>
    </w:p>
    <w:p>
      <w:r>
        <w:t>vom</w:t>
      </w:r>
    </w:p>
    <w:p>
      <w:r>
        <w:t>26. März 2013 eine bidisziplinäre Begutachtung durch Dr. med. und Dr. sc. nat. ETH A.___ , Innere Medizin FMH spez. Rheumaerkrankungen, und Dr. med. B.___ , Facharzt FMH für Psychiatrie und Psychotherapie (rheu matologisch-internistisches Teilgutachten vom 2. November 2013 [Urk. 7/91], psychiatrisches Teilgutachten mit interdisziplinärer Beurteilung vom 7. Novem ber 2013 [Urk. 7/95]). Am 1 2. November 2013 nahm RAD-Ärzt i n Dr. C.___ zur medizinischen Aktenlage Stellung ( Urk. 7/218/2ff.). Sie erachtete die im Gut achten vom 1 1. November 2013 gezogenen Schlussfolgerungen als widersprüch lich und nicht nachvollziehbar und regte eine Überprüfung der Überwindbarkeit der Schmerzstörung durch den Rechtsanwender an.</w:t>
      </w:r>
    </w:p>
    <w:p>
      <w:r>
        <w:t>Der IV-Rechtsdienst teilte in seiner Stellungnahme vom 1 3. Dezember 2013 (Urk. 7/218/4) die Ansicht , dass das psychiatrische Teilgutachten hinsichtlich Aktivitätsniveau und Diagnosestel lung nicht nachvollziehbar sei und hielt weiter gehende Abklärungen zum tat sächlichen Aktivitätsniveau für notwendig. Mit Erhebung vom 20. Mai 2014 klärte die IV-Stelle die Verhältnisse vor Ort ab (Urk. 7/209). Nachdem dem Ver sicherte n auf Verordnung seines Hausarztes verschiedene Hilfsmittel abgegeben worden waren ( am 10. Februar respektive 16. Februar 2015 Kostengutsp rachen für zwei Schwellenkeile [Urk. 7/164], einen Rollstuhl [Urk. 7/165] sowie eine Toi lettensitzerhöhung [Urk. 7/166] respektive einen Kostenbeit rag für einen Elekt rorollstuhl [Urk. 7/169]; a m 7. Mai 2015 Kostengutsprache für eine Kopfstütze z um Elektrorollstuhl [Urk. 7/176] und am 19. April 2017 für ein Elektrobett [ Urk. 7/208 ]) stellte RAD-Arzt Dr. med. D.___ , Facharzt für Anästhesiologie FMH, zertifizierter medizinischer Gutachter SIM, in seiner Aktenbeurteilung vom 1 7. Dezember 2015 die Notwendigkeit der Hilfsmittelversorgung in Frage und ordnete – unter Hinweis auf die früheren Stellungnahmen von Dr. C.___ und des Rechtsdienstes – die Einholung eines MEDAS-Gutachtens (mit den Fachdis ziplinen Innere Medizin, Neurologie, Rheumatologie und Psychiatrie) an ( Urk. 7/218/6f.), was dem Beschwerdeführer am 2 8. Dezember 2015 mitgeteilt wurde ( Urk. 7/183). Der Auftrag wurde nach dem Zufallsprinzip (vgl. Art. 72 bis</w:t>
      </w:r>
    </w:p>
    <w:p>
      <w:r>
        <w:t>der Verordnung über die Invalidenversicherung, IVV) der Medizinischen Abklä rungsstelle (MEDAS) E.___ zugeteilt ( Urk. 7/185) und das Gutachten am 3 0. November 2016 erstattet ( Urk. 7/202). Hierzu nahm en RAD-Arzt Dr. med. F.___ , FMH für Allgemeine Medizin und zertifizierter medizinischer Gutachter (SIM) , am 3. Januar 2017, und RAD-Ärztin Dr. G.___ am 2 7. Januar 2017 Stellung (Urk. 7/218/8-10) .</w:t>
      </w:r>
    </w:p>
    <w:p>
      <w:r>
        <w:rPr>
          <w:b/>
        </w:rPr>
        <w:t>E. 1.6</w:t>
      </w:r>
    </w:p>
    <w:p>
      <w:r>
        <w:t>Nach durchgeführtem</w:t>
      </w:r>
    </w:p>
    <w:p>
      <w:r>
        <w:t>Vorbescheidverfahren (Vorbescheid vom 24. Oktober 2017 betreffend wiedererwägungsweise Aufhebung der Hilflosenentschädigung [Urk. 7/211], vorsorglicher Einwand vom 8. November 2017 [Urk. 7/212], begründeter Einwand vom 29. Dezember 2017 [Urk. 7/215], Vorbescheid vom 8. Februar 2018 betreffend wiedererwägungsweise Aufhebung der Invalidenrente [Urk. 7/223], Einwand vom 16. März 2018 [Urk. 7/229]) hob die IV-Stelle die Hilf losenentschädigung mit Verfügung vom 2. Mai 2018 (Urk. 7/232) und die Inva lidenrente mit Verfügung vom 28. Juni 2018 (Urk. 7/239 = Urk. 2) wiedererwä gungsweise auf Ende des Monats, der dem Datum der jeweiligen Verfügung folgt, auf und entzog allfällig dagegen erhobenen Beschwe rden die aufschiebende Wir kung. 2.</w:t>
      </w:r>
    </w:p>
    <w:p>
      <w:r>
        <w:t>Gegen die Verfügung vom 28. Juni 2018 (wiedererwägungsweise Aufhebung der Invalidenrente) erhob der Versicherte am 25. Juli 2018 Beschwerde (Urk. 1) und beantragte, es sei die angefochtene Verfügung aufzuheben und dem Beschwer deführer unverändert weiter eine ganze Invalidenrente auszurichten (Urk. 1 S. 2). In prozessualer Hinsicht ersuchte der Beschwerdeführer um Wiederherstellung der aufschiebenden Wirkung der Beschwerde. Mit Beschwerdeantwort vom 30. August 2018 beantragte die Beschwerdegegnerin Abweisung der Beschwerde (Urk. 6, unter Beilage ihrer Akten [Urk. 7/1-241]). Mit Verfügung vom 1. Oktober 2018 wurde das Gesuch des Beschwerdeführer s um Wiederherstellung der auf schiebenden Wirkung der Beschwerde abgewiesen (Urk. 8).</w:t>
      </w:r>
    </w:p>
    <w:p>
      <w:r>
        <w:t>Gegen die Verfügung vom 2. Mai 2018 (wiedererwägungsweise Aufhebung der Hilflosenentschädigung) erhob der Versicherte am 1. Juni 2018 Beschwerde. Das Verfahren wird separat unter Prozess-Nr. IV.2018.00516 geführt und die Beschwerde mit heutigen Datums abgewiesen.</w:t>
      </w:r>
    </w:p>
    <w:p>
      <w:r>
        <w:rPr>
          <w:b/>
        </w:rPr>
        <w:t>E. 3</w:t>
      </w:r>
    </w:p>
    <w:p>
      <w:r>
        <w:t>wieder restituierte Rente nverfügung vom 9. Juli 1999 nicht Gegenstand einer materiell en richterli chen Überprüfung und steht daher grundsätzlich einer Wiedererwägung im Sinne vo n Art. 53 Abs. 2 ATSG offen (E. 1.2 ).</w:t>
      </w:r>
    </w:p>
    <w:p>
      <w:r>
        <w:rPr>
          <w:b/>
        </w:rPr>
        <w:t>E. 4</w:t>
      </w:r>
    </w:p>
    <w:p>
      <w:r>
        <w:t>.1</w:t>
      </w:r>
    </w:p>
    <w:p>
      <w:r>
        <w:t>Im Zeitpunkt der Rentenverfügung vom 9. Juli 1999 ( Urk. 7/15) lagen verschie dene Arztberichte der (somatisch) behandelnden Ärzte ( Urk. 7/5-8) und das psy chiatrische Gutachten von Dr. Z.___ vom 3 0. Dezember 1 998 ( Urk. 7/12) vor.</w:t>
      </w:r>
    </w:p>
    <w:p>
      <w:r>
        <w:t>Die in der Rheumaklinik und Institut für Physikalische Medizin des Universitäts spitals I.___ durchgeführte Evaluation der arbeitsbezogenen funktionel len Leistungsfähigkeit vom 28./2 9. Mai 1998 erbrachte keine verwertbaren Test ergebnisse. Der Beschwerdeführer habe während des Untersuchs eine geringe Bewegungsbereitschaft und Kooperation sowie ein stark schmerzfixiertes Verhal ten (demonstratives Verhalten wie Grimassieren, Stöhnen, Reiben des Rückens) und eine Tendenz zur Schmerzausweitung (fünf positive Wad d ellzeichen ) gezeigt ( Urk. 7/7/6-</w:t>
      </w:r>
    </w:p>
    <w:p>
      <w:r>
        <w:rPr>
          <w:b/>
        </w:rPr>
        <w:t>E. 4.3</w:t>
      </w:r>
    </w:p>
    <w:p>
      <w:r>
        <w:t>Die der Rentenverfügung vom 9. Juli 1999 zugrundeliegende medizinische Aktenlage postulierte weder in somatischer noch in psychischer Hinsicht eine durch Krankheit entstandene andauernde Arbeitsunfähigkeit in einer körperlich leicht en bis mittelschweren Tätigkeit, unabhängig davon welchen Beweiswert man dem Gutachten vom 3 0. Dezember 1998 beimisst. Selbst wenn der Gutachter Dr. Z.___</w:t>
      </w:r>
    </w:p>
    <w:p>
      <w:r>
        <w:t>– in dieser Hinsicht etwas unklar – einen länger dauernden stationären Aufenthalt zur Behandlung für notwendig erachtete und anschliessend eine Neu beurteilung der Arbeitsfähigkeit befürwortete, so beurteilte er dennoch unmiss verständlich den psychischen Gesundheitsschaden nicht derart, dass er aufgrund dessen eine wesentliche Verminderung der Arbeitsfähigkeit für gegeben erach tete. Kommt hinzu, dass der Beschwerdeführer nach Lage der Akten nie eine län gerdauernde, intensive psychiatrische Behandlung, auch nicht im ambulanten Ra hmen, in Anspruch genommen hat , weshalb – stellt man auf das Gutachten von Dr. Z.___ ab –</w:t>
      </w:r>
    </w:p>
    <w:p>
      <w:r>
        <w:t>nie eine (längerdauernde) Arbeitsunfähigkeit ausgewiesen war. Die vorbehaltlose – ohne Nachweis des Antritts einer langjährigen stationä ren Therapie –</w:t>
      </w:r>
    </w:p>
    <w:p>
      <w:r>
        <w:t>Zusprache einer ganzen Rente beruhte daher auf keiner medizi nisch begründeten Einschränkung der Arbeitsfähigkeit . Unter Annahme einer aus somatischer Sicht vollständigen Arbeitsfähigkeit für leichte bis mittelschwere Tätigkeiten wäre die Schwelle für einen anspruchsbegündenden Invaliditätsgrad von mindestens 40 % jedoch nicht erreicht worden (vgl. BGE 117 V 8). Nach Angaben der Arbeitgeberin hätte der Beschwerdeführer als Kundenmaurer 1998 monatlich Fr. 5'280.-- bzw. jährlich Fr. 68'640.-- erzielt ( Urk. 7/4) und lag der Zentralwert des monatlichen Bruttolohns für Männer in einfachen und repetitiven Tätigkeiten 1998 umgerechnet auf die durchschnittliche betriebsübliche Wochen arbeitszeit von 42 Stunden (vgl. Tabelle T 03.02.03.01.04.01, Betriebsübliche Arbeitszeit nach Wirtschaftsabteilungen) bei Fr. 53'776.80 (vgl. Die vom Bundes amt für Statistik herausgegebene Schweizerische Lohnstrukturerhebung [LSE] 1998, Tabelle TA1) . Die Rentenverfügung vom 9. Juli 1999 war daher zweifellos unrichtig.</w:t>
      </w:r>
    </w:p>
    <w:p>
      <w:r>
        <w:rPr>
          <w:b/>
        </w:rPr>
        <w:t>E. 4.4</w:t>
      </w:r>
    </w:p>
    <w:p>
      <w:r>
        <w:t>Ferner steht fest, dass das Leiden des Beschwerdeführers (gemäss Gutachten vom 3 0. Dezember 1998 umschrieben als massive psychogene Überlagerung der mut masslichen somatischen Beschwerden im Rahmen einer depressiven Störung hypochondrischer Färbung )</w:t>
      </w:r>
    </w:p>
    <w:p>
      <w:r>
        <w:t>unter die pathogenetisch-ätiologisch unklaren synd romalen Beschwerdebilder ohne nachweisbare organische Grundlage fällt, wes halb es der besonderen Revision nach</w:t>
      </w:r>
    </w:p>
    <w:p>
      <w:r>
        <w:t>lit . a Abs. 1 SchlB IVG</w:t>
      </w:r>
    </w:p>
    <w:p>
      <w:r>
        <w:t>unterlag . Es kann jedoch offen bleiben, ob auch unter diesem Rückkommenstitel eine (revisions rechtliche) Anpassung des Rentenanspruchs ex nunc et pro futuro</w:t>
      </w:r>
    </w:p>
    <w:p>
      <w:r>
        <w:t>vorzunehmen gewesen wäre.</w:t>
      </w:r>
    </w:p>
    <w:p>
      <w:r>
        <w:rPr>
          <w:b/>
        </w:rPr>
        <w:t>E. 4.5</w:t>
      </w:r>
    </w:p>
    <w:p>
      <w:r>
        <w:t>War nach dem Gesagten die leistungszusprechende Verfügung vom 9. Juli 1999 nach damaliger Sach- und Rechtslage zweifellos unrichtig, ist die Rentenaufhe bungsverfügung vom 2 8. Juni 2018</w:t>
      </w:r>
    </w:p>
    <w:p>
      <w:r>
        <w:t>nur zu schützen, sofern die zwischenzeitliche Entstehung eines Rentenanspruchs bis zum letztgenannten Zeitpunkt zu vernei nen ist (SVR 2014 IV Nr. 39 S. 137, 9C_121/2014 E. 3.4; Urteil des Bundesgerichts I 859/05 vom 1 0. Mai 2006 E. 2.3). Die Prüfung der Rentenberechtigung ex nunc et pro futuro hat allerdings im Lichte der mit Urteil 9C_492/2014 vom 3. Juni 2015 ( publ . in BGE 141 V 281) in der Zwischenzeit grundlegend überdachten und teilweise geänderten Rechtsprechung zur invalidisierenden Wirkung somatofor mer und diesen gleichgestellter Beschwerdebilder zu erfolgen (BGE 141 V 281 E.</w:t>
      </w:r>
    </w:p>
    <w:p>
      <w:r>
        <w:rPr>
          <w:b/>
        </w:rPr>
        <w:t>E. 7</w:t>
      </w:r>
    </w:p>
    <w:p>
      <w:r>
        <w:t>) . Aus rheumatologischer Sicht attestierten die Ärzte des I.___ dem Beschwerdeführer für eine mittelschwere Tätigkeit ohne repetitives Heben von mehr als 20 kg und unter Vermeidung von längerer Zwangshaltung eine volle Arbeitsfähigkeit (vgl. Bericht vom 2 9. Juli 1998, Urk. 7/7 /3-5 ).</w:t>
      </w:r>
    </w:p>
    <w:p>
      <w:r>
        <w:t>Dr. Z.___ diagnostizierte eine massive psychogene Überlagerung der mutmass lichen somatischen Beschwerden im Rahmen einer depressiven Störung hypo chondrischer Färbung und konstatierte während der psychiatrischen Exploration ein unübersehbares demonstrativ ag gravatorisches Verhalten (Urk. 7 /12/4). Er erachtete die psychische Störung als behandlungsbedürftig, jedoch nicht als «invalidisierend». Man könne – so Dr. Z.___</w:t>
      </w:r>
    </w:p>
    <w:p>
      <w:r>
        <w:t>– von einer psychischen Fehlent wicklung sprechen, der die körperliche Krankheit zu Grunde liege und welche sich zum Teil in depressiven, hypochondrischen Symptomen ausdrücke. Diese Fehlentwicklung müsse psychotherapeutisch angegangen und gestoppt werden. Das werde aber nicht möglich sein, wenn man dem Beschwerdeführer längerfris tig eine Arbeitsunfähigkeit attestiere – obwohl er darauf dränge – und ihn in absehbarer Zukunft sogar als einen Invaliden deklariere. Vom gegenwärtigen psychischen Zustand her lasse sich keine wesentliche Verminderung der Arbeits fähigkeit ableiten. Da die bisherigen therapeutischen Bemühungen durchwegs gescheitert seien, schlage er ( Dr. Z.___ ) vor, den Beschwerdeführer zwecks wei terer Beobachtung und Behandlung schnellstmöglich in eine psychiatrische Kli nik mit Schwerpunkt einer Rehabilita tion einzuweisen. Während dieses Zeitraum s sei der Beschwerdeführer verständlicherweise voll arbeitsunfähig. Nach Abschluss der (läng er andauernden) Behandlung müss e definitiv zur Arbeitsfä higkeit Stellung genommen werden ( Urk. 7/12/5). 4 .2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 zelfall anhand verschiedener Kriterien (so genannte «Foerster-Kriterien», vgl. BGE 130 V 352, BGE 131 V 49 E. 1.2, je wiedergegeben BGE 139 V 547 E. 5 mit weiteren Hinweisen).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9C_534/2015 vom 1. März 2016 E. 2.2).</w:t>
      </w:r>
    </w:p>
    <w:p>
      <w:r>
        <w:t>An der Rechtsprechung zu Art. 7 Abs. 2 ATSG – ausschliessliche Berücksichti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tätsbemessung bei psychosomatischen Leiden die gesetzgeberischen Anordnun gen nach Art. 7 Abs. 2 ATSG.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142 V 106 E. 4.5; Urteil des Bundesgerichts 8C_676/2017 vom 28. Februar 2018 E. 6.3).</w:t>
      </w:r>
    </w:p>
    <w:p>
      <w:r>
        <w:rPr>
          <w:b/>
        </w:rPr>
        <w:t>E. 8</w:t>
      </w:r>
    </w:p>
    <w:p>
      <w:r>
        <w:t>S. 309; 137 V 210 E. 6 Ingress am Anfang S. 266). 5.</w:t>
      </w:r>
    </w:p>
    <w:p>
      <w:r>
        <w:t>5.1</w:t>
      </w:r>
    </w:p>
    <w:p>
      <w:r>
        <w:t>Hinsichtlich des aktuellen Gesundheitszustand es des Beschwerdeführer s erstattete die Medas</w:t>
      </w:r>
    </w:p>
    <w:p>
      <w:r>
        <w:t>E.___ am 30. November 2016 ein interdisziplinäres Gutachten (Ortho pädie / Psychiatrie / Neurologie / Innere Medizin; Urk. 7/202). Die dem Gutachten zeitlich vorgelagerten Berichte werden im interdisziplinären Gutachten zitiert, worauf verwiesen werden kann (Urk. 7/202/4-8). 5.2</w:t>
      </w:r>
    </w:p>
    <w:p>
      <w:r>
        <w:t>In somatischer Hinsicht hielten die Gutachter fest, dass der Beschwerdeführer mangels Kooperation praktisch nicht untersuchbar war. Aus orthopädischer Sicht konnten die Beschwerden überwiegend nicht nachvollzogen werden, weshalb aufgrund der objektivierbaren Schulterproblematik und der leichten Coxarthrose rechts betont die Arbeitsfähigkeit in der angestammten Tätigkeit als Maurer auf 80 % und in einer Verweistätigkeit (im Rahmen eine s näher umschriebenen orthopädischen Zumutbarkeitsprofils) auf 100 % eingeschätzt wurde, ohne dass retrospektiv je eine Arbeitsunfähigkeit bestanden habe ( Urk. 7/202/17). Ein siche rer Muskelabbau war – wie bereits Dr. A.___ festgestellt habe – weder an den oberen noch an den unteren Extremitäten ausgewiesen. Auch an der Schwere gradigkeit der angegebenen Schmerzen bestanden Zweifel, weil das Schmerzmit tel nicht oder jedenfalls nicht regelmässig eingenommen werde. Aus neurologi scher Sicht konnte eine Polyneuropathie bei Diabetes mellitus als sehr wahr scheinlich gegeben betrachtet werden, Hinweise für eine objektivierbare Hemi symptomatik bestanden jedoch keine ( Urk. 7/202/19). Aus internistischer Sicht sei die Leistungsfähigkeit bei insulinpflichtigem Diabetes mellitus infolge ver mehrt erforderlicher Pausen (viermaliges Messen und Spritzen des Insulins) in jeder Tätigkeit um maximal 20 % eingeschränkt bei vollzeitlich zumutbarem Pen sum ( Urk. 7/202/20). Somit kamen die Gutachter zum Schluss, dass das Beschwer debild ausschliesslich psychiatrisch geprägt sei. Von allen Gutachter n seien zudem erhebliche Inkonsistenzen, Nicht-Kooperation und ein aggressives Verhal ten attestiert worden ( Urk. 7/202/20). 5.3</w:t>
      </w:r>
    </w:p>
    <w:p>
      <w:r>
        <w:t>Dr. med. J.___ , Facharzt FMH für Psychiatrie und Psychotherapie, stellte in seinem psychiatrischen Teilgutachten im Rahmen des Medas -Gutachtens vom 30. November 2016 folgende Diagnosen mit Auswirkung auf die Arbeitsfähigkeit (Urk. 7/202/34): - Andauernde Persönlichkeitsänderung, nicht näher bezeichnet, F 62.9 - Somatisierungsstörung mit erheblichen dissoziativen Anteilen (Konver sion) F 45.0</w:t>
      </w:r>
    </w:p>
    <w:p>
      <w:r>
        <w:t>Der Beschwerdeführer sei während der Untersuchung soweit beurteilbar zeitlich, örtlich, situativ und zur Person orientiert und bewusstseinsklar gewesen. Es hät ten sich keine Hinweise auf Störungen des Ich-Bewusstseins ergeben. Aufmerk samkeit und Konzentration hätten keine Auffälligkeiten ergeben. Es sei von einer primär durchschnittlichen Intelligenz bei gegenwärtig vorliegendem regressivem Verhalten auszugehen. Der Beschwerdeführer sei affektiv kaum auslenkbar und schwingungsfähig. Es bestehe eine ausgeprägte Affektlabilität. Im Kontakt sei er unfreundlich-abweisend. Die Stimmung wirke mürrisch-dysphorisch. Es bestehe eine Persönlichkeit mit exzentrischer, sich dominant präsentierender Persönlich keit mit einer schizoid anmutenden Akzentuierung bei erheblichen narzisstischen Anteilen. Die Willensbildungsfähigkeit sei stark vermindert, eine Antriebsschwä che bestehe nicht. Es bestehe soweit beurteilbar eine Verzerrung der Realitätsori entierung. Beim Beschwerdeführer sei keinerlei Motivation erkennbar. Schmerzen und eine dissoziative Bewegungsstörung im Sinne einer schweren Konversion stünden beim Beschwerdeführer im Vordergrund. Der Schweregrad mit der bereits seit vielen Jahren bestehenden Chronifizierung und der Art der Symptomatik, welche mit subjektiven Bewegungs- und Funktionsbeeinträchtigungen im Alltag einhergehe, müsse als bedeutsam und nicht mehr reversibel angesehen werden. Die Symptomatik sei beim Beschwerdeführer nach entscheidenden und belasten den Lebensveränderungen wie dem Tod beider Eltern, und zum Zeitpunkt der Krankheitsentwicklung auch bei Verlust des langjährig angestammten Arbeits platzes aufgetreten. Nach der Ankunft seiner Familie in der Schweiz, die zunächst einem Verbleib in der Schweiz sehr kritisch gegenübergestanden habe, habe er in seiner damaligen Situation nicht mehr garantieren können, dass er die Existenz grundlage seiner Familie in der Schweiz auch dauerhaft sichern könne. Im Falle eines Sozialhilfeantrages wäre von den Behörden gegebenenfalls eine Zurückwei sung seiner Familienmitglieder in den Kosovo nicht auszuschliessen gewesen. Es sei davon auszugehen, dass der Beschwerdeführer in dieser Zeit mit grosser Sorge, Kränkung, negativen Gefühlen, Selbstwertproblemen, Verlustängsten, autoag gressiven Impulsen und letztlich auch einer psychischen Desintegration reagiert habe. Bei einer erzwungenen Abreise seiner Familie in den Kosovo wäre auch seine Existenz, der Bestand seiner E he und somit die Integrität seiner Familie gefährdet oder zumindest in Frage gestellt gewesen. Als Antwort auf innerseeli sche und interpersonelle Konflikte, deren Einwirken als Bedrohung der Ich-Integ rität erlebt worden sei, bei Vorhandensein strukturpathologischer Phänomene beim Beschwerdeführer , habe sich als Kompromiss zwischen Triebwunsch und introjektiver Abwehr eine somatoforme Symptomatik mit Konversion entwickelt. In den seit dieser Zeit vom Beschwerdeführer präsentierten Symptomen sei der damals bestehende Konflikt symbolisch verarbeitet worden; es sei eine Verschie bung der Konfliktspannung vom ursprünglichen Kontext in einen körperlichen erfolgt. Das gegenwärtig vorhandene Zustandsbild des Beschwerdeführer s zeichne sich durch eine fast vollständige körperliche Inaktivität, eine Ritualisie rung der Beschwerdepräsentation und des Tagesablaufs unter Inanspruchnahme der Hilfe fast aller Familienangehörigen, diese gehe aber auch mit einer «Depra vation» der Persönlichkeit durch starke Regression, mit teilweisem Verlust von normgebundenem Verhalten einher. Auch wenn gegenwärtig keine regelmässige psychiatrische Behandlung stattfinde, auch die medikamentöse Therapie teilweise ausbleibe und eine Therapiebereitschaft und Motivation des Beschwerdeführer s nicht erkennbar sei, ändere dies nichts an dem inzwischen desolaten psychischen Zustand und an dem Umstand, dass selbst mit einer adäquaten Therapie allenfalls nur ein marginaler Therapieerfolg zu erzielen wäre, dies jedoch mit überwiegen der Wahrscheinlichkeit ohne eine versicherungsmedizinische Bedeutung. In prog nostischer Hinsicht ergebe sich selbst bei einer störungsadäquaten Therapie eine ungünstige Voraussage im Hinblick auf eine berufliche Tätigkeit des Beschwer deführer s. Eine wirksame Therapie werde deutlich erschwert durch die Chronifi zierung, die ausgeprägten somatischen Symptome, die zusätzliche Komorbidität, den sekundären Krankheitsgewinn, die schlechte In tro spektion, die fehlende Motivation und eine strukturelle Unreife des Beschwerdeführer s. Sein aggressives Verhalten würde seine berufliche Verwendbarkeit ebenfalls in Frage stellen (Urk. 7/202/30-32).</w:t>
      </w:r>
    </w:p>
    <w:p>
      <w:r>
        <w:t>Beim Beschwerdeführer liessen sich in psychiatrischer Hinsicht durchaus erheb liche Diskrepanzen in seinen Angaben zum Zustandsbild speziell im Längsschnitt erkennen, diese könnten jedoch als Verdeutlichungstendenzen gedeutet werden. Auch eine Aggravation könne in bestimmten Bereichen (siehe das orthopädische Gutachten) nicht ausgeschlossen werden. Die gegenwärtige psychiatrische Behandlungsaktivität sei gering und es könne nicht belegt werden, dass der Beschwerdeführer gegenwärtig ein Antidepressivum einnehme (Urk. 7/202/33).</w:t>
      </w:r>
    </w:p>
    <w:p>
      <w:r>
        <w:t>Beim Beschwerdeführer bestehe ein Mangel an psychischer Stabilität, Umgäng lichkeit, Selbstvertrauen und Vertrauen zu Dritten. Im Verlauf würden auch Antriebsstörungen auftreten. Das Durchhaltevermögen sei stark reduziert. Es bestünden bei ihm deutliche und kaum überwindbare Motivationsschwierigkei ten. Die affektive Instabilität würde in Belastungssituationen des Berufslebens zu affektiven Ausbrüchen und zu aggressivem Verhalten führen. In Belastungssitu ationen sei mit einer reduzierten Affektkontrolle zu rechnen. Der Beschwerdefüh rer sei nur begrenzt in der Lage, sich an von aussen vorgegebene Regeln und Routinen anzupassen und diese auch durchzuhalten, neige zu stereotypen Ver haltensweisen und einer Symptompräsentation, die eine berufliche Wiederein gliederung verunmögliche. Auch die kognitiven Fähigkeiten seien eingeschränkt. Selbst in einfachen und sich stets wiederholenden Tätigkeiten, beispielsweise in der seriellen Fertigung, könne der Beschwerdeführer nicht durchhalten. Er sei nicht umstellungs- und anpassungsfähig. Die Kommunikation sei erschwert, die häusliche Situation geprägt durch dominierendes Verhalten des Beschwerdefüh rer s und dessen Klagen. Der Beschwerdeführer sei einem Arbeitgeber nicht zumutbar. Eine Intensivierung der Psychotherapie wäre zwar sinnvoll, diese werde jedoch keine versicherungsmedizinischen Auswirkungen zeigen. Der Beschwerdeführer sei nicht mehr in der Lage, in seiner letzten (angestammten) Tätigkeit zu arbeiten, dies gelte auch für eine Verweistätigkeit (Urk. 7/202/33). Die attestierte Arbeitsunfähigkeit liege retrospektiv seit 1998 vor, soweit aus der vorliegenden Aktenlage darstellbar (Urk. 7/202/35). 5 .4</w:t>
      </w:r>
    </w:p>
    <w:p>
      <w:r>
        <w:t>Das im Rahmen des Medas -Gutachten vom 30. November 2016 erstattete psychi atrische Teilgutachten von Dr. J.___ beruht auf den erforderlichen sorgfältigen und allseitigen Untersuchungen (Urk. 7/202/29-31), wurde in Kenntnis der und Auseinandersetzung mit den Vorakten erstattet (Urk. 7/202/4-8, Urk. 7/202/33-34), berücksichtigt die geklagten Beschwerden und setzt sich mit diesen sowie dem Verhalten des Beschwerdeführers auseinander (Urk. 7/202/29-33). Dr. J.___ hat die medizinischen Zustände und Zusammenhänge einleuchtend dargelegt und seine Schlussfolgerungen grundsätzlich nachvollziehbar begründet. Zudem setzt sich das Gutachten mit den Standardindikatoren gemäss BGE 141 V 281 ausei nander (Urk. 7/202/22-25). Damit erfüllt das Gutachten die rechtsprechungsge mässen Anforderungen an eine beweiskräftige ärztliche Entscheidungsgrundlage (vgl. E. 1. 3 ).</w:t>
      </w:r>
    </w:p>
    <w:p>
      <w:r>
        <w:t>Entgegen dem Vorbringen der Beschwerdegegnerin (vgl. Urk. 2 S. 3) setzt e sich Dr. J.___ auch mit dem Verhalten des Beschwerdeführer s und einer möglicher weise</w:t>
      </w:r>
    </w:p>
    <w:p>
      <w:r>
        <w:t>damit zusammenhängenden Aggravation auseinander, deutete es aber</w:t>
      </w:r>
    </w:p>
    <w:p>
      <w:r>
        <w:t>aus seinem Fachbereich Psychiatrie – in Kenntnis des</w:t>
      </w:r>
    </w:p>
    <w:p>
      <w:r>
        <w:t>in den anderen Fachbereichen aufgeworfenen Verdachts auf Aggravation</w:t>
      </w:r>
    </w:p>
    <w:p>
      <w:r>
        <w:t>–</w:t>
      </w:r>
    </w:p>
    <w:p>
      <w:r>
        <w:t>eher als Verdeutlichungstendenz (vgl. Urk. 7/202/33). Das auffällige Verhalten des Beschwerdeführers wurde als im Rahmen der psychischen Störung und mit dem Vorliegen von Verdeutli chungstendenzen erklärbar beschrieben (Urk. 7/202/25, Urk. 7/202/33). Die Beschwerdegegnerin stützt sich bei ihrer ablehnenden Haltung gegenüber dem Gutachten von Dr. J.___ insbesondere auf die RAD-Stellungnahme vom 27. Januar 2017 (Urk. 7/210, vgl. Urk. 7/218/9-10). Darin führte RAD-Ärztin G.___</w:t>
      </w:r>
    </w:p>
    <w:p>
      <w:r>
        <w:t>aus, im Gutachten der Medas vom 30. November 2016 fänden sich Widersprüche und diagnostische Unsicherheiten. Die Frage, ob das gezeigte Ver halten krankheitsbedingt und darüber hinaus nicht bewusst und willentlich zu beeinflussen sei, werde durch das Gutachten nicht abschliessend beantwortet (Urk. 7/218/10). Diese Kritik ist nicht vollständig von der Hand zu weisen. Der Gutachter kam jedoch nachvollziehbar zu m Schluss, dass das gezeigte Verhalten, welches hochgradig von Ink on sistenzen und Aggravation sowie von aggressiv verteidigtem, regressivem Krankenrollenverhalten gekennzeichnet sei, im Rah men der psychischen Störung (Somatisierungsstörung mit erheblichen dissoziati ven Anteilen [Konversion] und Andauernde Persönlichkeitsänderung) erklärbar werde. Ferner wies der Gutachter daraufhin, dass sich diese Störung seit 1998 so erheblich chronifiziert habe, dass eine Reversibilität jetzt nach 17 Jahren nicht mehr als realistisch anzunehmen sei ( Urk. 7/202/25). Damit hat der Gutachter die Frage, ob es dem Beschwerdeführer objektiv zumutbar wäre, seine Krankheits überzeugung zu überwinden, verneint. Jedenfalls scheint der Gutachter nicht davon auszugehen, dass die gezeigte Krankheitsrolle vorgetäuscht ist.</w:t>
      </w:r>
    </w:p>
    <w:p>
      <w:r>
        <w:t>Auch ist keine fachärztliche Einschätzung auszumachen, welche ernsthafte Zweifel an den Schlussfolgerungen von Dr. J.___ zu erwecken vermag, vielmehr gelangte auch Dr.</w:t>
      </w:r>
    </w:p>
    <w:p>
      <w:r>
        <w:t>B.___ in seinem fachpsychiatrischen Gutachten vom 7. November 2013 zur Einschätzung, dass aus psychiatrischen Gründen keine Arbeitsfähigkeit mehr gegeben sei , und hielt keine Ag g ravation fest (vgl. Urk. 7/95). 5 .5</w:t>
      </w:r>
    </w:p>
    <w:p>
      <w:r>
        <w:t>Auf das psychiatrische Teilgutachten von Dr. J.___ kann somit abgestellt wer den. Es liegt kein triftiger Grund vor, von der von ihm attestierten Arbeitsunfä higkeit abzuweichen, da er aufgrund der erhobenen Befunde unter Miteinbezug der sonstigen persönlichen, familiären und sozialen Inaktivitäten die medizi nisch-psychiatrische Folgenabschätzung überzeugend dargelegt hat ( vgl. Urteil des Bundesgerichts 9C_808/2018 vom 2. Dezember 2019 E. 4.3 mit Hinweisen).</w:t>
      </w:r>
    </w:p>
    <w:p>
      <w:r>
        <w:t>Ferner bleibt auch darauf hinzuweisen , dass der Beschwerdeführer im Januar 2013 das 5 5. Altersjahr vollendete und seit über 15 Jahren eine ganze Invaliden rente bezogen hat, weshalb grundsätzlich Eingliederungsmassnahmen angezeigt gewesen wären (vgl. statt vieler: Urteil des Bundesgerichts 9C_940/2012 vom 1 2. Dezember 2013 E. 5.1 mit weiteren Hinweisen). Der psychiatrische Gutachter verneint e nicht nur eine Selbsteingliederungsfähigkeit, sondern schätzt e einen möglichen Therapieerfolg als marginal und ohne versicherungsmedizinische Bedeutung ein ( Urk. 7/202/32). Damit ist nicht davon auszugehen, dass eine kor rekte Durchführung des Mahn- und Bedenkzeitverfahrens</w:t>
      </w:r>
    </w:p>
    <w:p>
      <w:r>
        <w:t>( Art. 21 Abs. 4 ATSG) zur Überwindung der Krankheitsüberzeugung hätte führen können, wobei weder die Auferlegung einer Schadenminderungspflicht noch Eingliederungsbemühun gen aktenkundig sind. 6 .</w:t>
      </w:r>
    </w:p>
    <w:p>
      <w:r>
        <w:t>Nach dem Gesagten ist die Beschwerde gutzuheissen und festzustellen, dass der Beschwerdeführer (rückwirkend) weiterhin Anspruch auf eine ganze Invaliden rente hat . 7 . 7 .1</w:t>
      </w:r>
    </w:p>
    <w:p>
      <w:r>
        <w:t>Da es im vorliegenden Verfahren um die Bewi lligung oder Verweigerung von Leistungen der Invalidenversicherung geht, ist das Verfahren kostenpflichtig. Die Gerichtskosten sind nach dem Verfahrensaufwand und unabhängig vom Streit wert festzulegen (Art. 69 Abs. 1 bis IVG) und auf Fr. 8 00.-- anzusetzen. Entspre chend dem Ausgang des Verfahrens sind sie der unterliegenden Beschwerdegeg nerin aufzuerlegen. 7 .2</w:t>
      </w:r>
    </w:p>
    <w:p>
      <w:r>
        <w:t>Nach § 34 Abs. 1 des Gesetzes über das Sozialversicherungsgericht ( GSVGer ) hat die obsiegende Beschwerde führende Person Anspruch auf Ersatz der Parteikos ten. U nter Berücksichtigung der Bedeutung der Streitsache und der Schwierigkeit des Prozesses (§ 34 Abs. 3 GSVGer ) erscheint es als angemessen, die Prozessent schädigung auf insgesamt Fr. 1‘700.-- (inkl. Ba rauslagen und MWSt ) festzulegen. A usgangsgemäss ist sie der Beschwerdegegnerin aufzuerlegen. Das Gericht erkennt: 1.</w:t>
      </w:r>
    </w:p>
    <w:p>
      <w:r>
        <w:t>In Gutheissung der Beschwerde wird die Verfügung der Sozial versicherungsanstalt des Kantons Zürich, IV-Stelle, vom 28. Juni 2018</w:t>
      </w:r>
    </w:p>
    <w:p>
      <w:r>
        <w:t>aufgehoben , und es wird festgestellt, dass der Beschwerdeführer weiterhin Anspruch auf eine ganze In 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1’700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