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IV.2018.00600 vom 23. Dezember 2019</w:t>
      </w:r>
    </w:p>
    <w:p>
      <w:r>
        <w:t>ZH Sozialversicherungsgericht, 2019-12-23, DE</w:t>
      </w:r>
    </w:p>
    <w:p>
      <w:r>
        <w:rPr>
          <w:b/>
        </w:rPr>
        <w:t xml:space="preserve">Quelle: </w:t>
      </w:r>
      <w:r>
        <w:t>https://mcp.opencaselaw.ch/entscheid/zh_sozialversicherungsgericht_IV.2018.00600</w:t>
      </w:r>
    </w:p>
    <w:p>
      <w:r>
        <w:t>FR: ZH_SOZIALVERSICHERUNGSGERICHT IV.2018.00600 du 23 décembre 2019</w:t>
      </w:r>
    </w:p>
    <w:p>
      <w:r>
        <w:t>IT: ZH_SOZIALVERSICHERUNGSGERICHT IV.2018.00600 del 23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 per 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 2.</w:t>
      </w:r>
    </w:p>
    <w:p>
      <w:r>
        <w:rPr>
          <w:b/>
        </w:rPr>
        <w:t>E. 1.5</w:t>
      </w:r>
    </w:p>
    <w:p>
      <w:r>
        <w:t>Bei e in er weiteren, im Jahr 201</w:t>
      </w:r>
    </w:p>
    <w:p>
      <w:r>
        <w:rPr>
          <w:b/>
        </w:rPr>
        <w:t>E. 1.6</w:t>
      </w:r>
    </w:p>
    <w:p>
      <w:r>
        <w:t>Die Psychiaterin der Versicherten , Dr. med. (BA) B.___ , Fachärztin für Psychiatrie und Psychotherapie, reichte am 1. Juli 2016 einen Antrag auf eine Hilf losenentschädigung ein ( Urk. 13/142), worauf eine vorzeitige Rentenrevision ein geleitet wurde ( Urk. 13/150). In der Folge holte die IV-Stelle</w:t>
      </w:r>
    </w:p>
    <w:p>
      <w:r>
        <w:t>Berichte der behan delnden Ärzte ( Urk. 13/156-158,</w:t>
      </w:r>
    </w:p>
    <w:p>
      <w:r>
        <w:t>Urk. 13/161-164)</w:t>
      </w:r>
    </w:p>
    <w:p>
      <w:r>
        <w:t>sowie einen IK-Auszug ( Urk. 13/160) ein und veranlasste ein bidisziplinäres Gutachten, das am 8. Januar 2018 erstattet wurde ( Urk. 13/179 ). Ferner wurde am 2 2. Februar 2018 eine er neute Haushaltsabklärung durch geführt ( Urk. 1 3/183). Mit Vorbescheid vom 21. Mär z 2018 stellte die IV-Stelle der Versicherten bei neuer Qualifikation als Vollerwerbstätige</w:t>
      </w:r>
    </w:p>
    <w:p>
      <w:r>
        <w:t>die Herabsetzung der Rente auf eine Viertelsrente in Aussicht ( Urk. 13/186). Nachdem die Versicherte dagegen Einwand erhoben hatte (Urk. 13 /193) ,</w:t>
      </w:r>
    </w:p>
    <w:p>
      <w:r>
        <w:t>entschied die IV-Stelle mit Verfügung vom 1. Juni 2018 im ange kündigten Sinne ( Urk. 2/1). Mit Verfügung vom selben Datum wurde sodann auch die Kinderrente für den Sohn C.___</w:t>
      </w:r>
    </w:p>
    <w:p>
      <w:r>
        <w:t>entsprechend herabgesetzt ( Urk. 2/2). Mit Verfügung vom 5. Juni 2018 wurde ferner das Gesuch um Hilflo sen entschädigung abgewiesen ( Urk. 13/211) . 2.</w:t>
      </w:r>
    </w:p>
    <w:p>
      <w:r>
        <w:t>Gegen die Verfügung vom 1. Juni 2018 betreffend Rentenherabsetzung erhob die Beschwerdeführerin, vertreten durch Rechtsanwältin Jacqueline Schmid Bürkli , mit Eingabe vom 5. Juli 2018 Beschwerde und beantragte, die Verfügung sei auf zuheben und ihr sei mindestens eine Dreiviertelsrente</w:t>
      </w:r>
    </w:p>
    <w:p>
      <w:r>
        <w:t>zuzusprechen . Sodann sei die Kinderrente nach Massgabe der Dreiviertelsrente festzusetzen. Eventualiter sei die Sache zur weiteren Sachverhaltsabklärung und zur Einholung eines neuen poly disziplinären Gutachtens an die Vorinstanz zurückzuweisen. Ferner stellte die Beschwerdeführerin ein Gesuch um unentgeltliche Rechtspflege und Rechts vertretung ( Urk. 1). Mit Beschwerdeantwort vom 1 2. September 2018 schloss die Beschwerdegegnerin auf Abweisung der Beschwerde ( Urk. 12). D ies wurde der Be schwerdeführer in mit Verfügung vom 8. November 2018 mitgeteilt. M it der selben Verfügung wurde ihr ferner die unentgeltliche Rechtspflege bewilligt und Rechtsanwältin Jacqueline Schmid Bürkli als unentgeltliche Rechtsvertreterin bestellt ( Urk. 14).</w:t>
      </w:r>
    </w:p>
    <w:p>
      <w:r>
        <w:t>Die Beschwerdeführerin reichte am 2. September 2019 eine weitere Eingabe ( Urk. 16) und einige medizinische Unterlagen ( Urk. 17/1-3) ein, die der Beschwerdegegnerin zur Kenntnisnahme zugestellt wurden ( Urk. 18). Das Gericht zieht in Erwägung: 1.</w:t>
      </w:r>
    </w:p>
    <w:p>
      <w:r>
        <w:rPr>
          <w:b/>
        </w:rPr>
        <w:t>E. 2</w:t>
      </w:r>
    </w:p>
    <w:p>
      <w:r>
        <w:t>9. Dezember 2008 lei tete die IV-Stelle im Jahr 2010 ein weiteres Revi sionsverfahren ein ( Urk. 13/83) und holte nebst einem Auszug aus dem indiv iduellen Konto (IK-Auszug; Urk. 13/ 84) Berichte von Dr. med. Z.___ , Fachärztin für Allgemeine Medizin</w:t>
      </w:r>
    </w:p>
    <w:p>
      <w:r>
        <w:t>( Urk. 13/85) ,</w:t>
      </w:r>
    </w:p>
    <w:p>
      <w:r>
        <w:t>und med. pract . A.___ , Fachärztin für Psychia trie und Psychotherapie</w:t>
      </w:r>
    </w:p>
    <w:p>
      <w:r>
        <w:t>( Urk. 13/86) ,</w:t>
      </w:r>
    </w:p>
    <w:p>
      <w:r>
        <w:t>ein .</w:t>
      </w:r>
    </w:p>
    <w:p>
      <w:r>
        <w:t>Ferner wurde eine Haushalt sabklärung durc hgeführt ( Urk. 13/89). Nachdem die IV-Stelle beim Regionalärztlichen Dienst (RAD) eine Stel lungnahme eingeholt hatte (Urk. 13/99/2) , qualifiziert e sie die Versicherte mit Verfügung vom 5. September 2011 n eu als Teilerwerbstätige (50 % Erwerbstätigkeit und 50 % Haushalt) , wobei sie im Erwerbsbereich weiter hin als zu 100 % und im Haushaltsbereich als zu 28.95 % eingeschränkt einge schätzt wurde. Dies führte bei einem Invaliditätsgrad von insgesamt 64 % zu einer Herabsetzung der ganzen Rente auf eine Dreiviertelsrente</w:t>
      </w:r>
    </w:p>
    <w:p>
      <w:r>
        <w:t>ab 1. November 2011</w:t>
      </w:r>
    </w:p>
    <w:p>
      <w:r>
        <w:t>( Urk. 13/100, Urk. 13/102).</w:t>
      </w:r>
    </w:p>
    <w:p>
      <w:r>
        <w:rPr>
          <w:b/>
        </w:rPr>
        <w:t>E. 2.1</w:t>
      </w:r>
    </w:p>
    <w:p>
      <w:r>
        <w:t>Die Beschwerdegegnerin begründete ihre rentenherabsetzende Verfügung dahin gehend, dass die Haushaltsabklärung ergeben habe, dass die Beschwerdeführerin seit dem Auszug ihres Ehemannes im Jahr 2015 einer vollen Erwerbstätigkeit nachgehen müsste, um ihre n Lebensunterhalt bestreiten zu können. Daher sei ihre Qualifikation von Teilerwerbs- auf Vollerwerbstätigkeit geändert worden. Aus medizinischer Sicht sei nach der Operation vom 6. April 2017 eine Verbesserung des Gesundheitszustandes eingetreten. Es sei der Beschwerdeführerin zumutbar, einer angepassten ausserhäuslichen Tätigkeit im Umfang eines 60 % - Pensums nachzugehen. Die Einschränkung der Arbeitsfähigkeit aus somatischer und psy chischer Sicht zusammen, beziehungsweise der Inva liditätsgrad, betrage 40 % , was zu einer Herabsetzung der bisherigen Dreiviertelsrente auf eine Viertelsrente führe ( Urk. 2/1 S. 3 ).</w:t>
      </w:r>
    </w:p>
    <w:p>
      <w:r>
        <w:rPr>
          <w:b/>
        </w:rPr>
        <w:t>E. 2.2</w:t>
      </w:r>
    </w:p>
    <w:p>
      <w:r>
        <w:t>Die Beschwerdef ührerin brachte dagegen vor, es sei nicht nachvollziehbar , wes wegen sie als zu 100 % erwerbstätig qualifiziert werde. Sie betreue ihren zehn jährigen Sohn nur deshalb nicht, weil ihr Gesundheitszustand dies nicht zu lasse, entsprechend sei sie auch nicht fähig, einer ausserhäuslichen Tätigkeit nach zu gehen ( Urk. 1 S. 3) .</w:t>
      </w:r>
    </w:p>
    <w:p>
      <w:r>
        <w:t>In den Akten fänden sich keinerlei Hinweise darauf, dass sich ihr Gesundheits z ustand verbessert habe. Auch der interdisziplinären Einschätzung im Gutachten sei klar zu entnehmen, dass für eine angepas s te Tätigkeit seit Juli 2017 von einer Einschränkung der Arbeitsfähigkeit von 60 % auszugehen sei ( Urk. 1 S. 3) . Die Beschwerdegegnerin dürfe i hren Entscheid nicht auf für die Beschwerdeführer in</w:t>
      </w:r>
    </w:p>
    <w:p>
      <w:r>
        <w:t>nicht nachvollziehbare telefonische Rückfragen stützen. Der regionalärztliche Dienst habe sodann zunächst emp fohlen, dem Gutachten zu folgen. W ie er nach einer nicht dokumentierten Rückfrag e seitens der Beschwerdegegnerin zum Schluss komme, die Arbeitsunfähigkeit betrage interdisziplinär nur 40 % , sei nicht nachvollziehbar und schlicht nicht begründet. Die Beschwerdeführerin sei entsprechend dem Gutachten zu 60 % arbeitsunfähig, womit ihr weiterhin eine Dreiviertelsrente auszurichten sei (Urk. 1 S. 4) . Zu berücksichtigen sei ferner, dass die Beschwerdeführerin auf dem Arbeitsmarkt keine Tätigkeit finden werde, da bloss eine Tätigkeit in einem temperierten Raum, beschränkt auf leichtgradig körperlich belastende Arbeiten, mit der Möglichkeit die Körperhaltung häufig zu wechseln, zumutbar sei ( Urk. 1 S. 5).</w:t>
      </w:r>
    </w:p>
    <w:p>
      <w:r>
        <w:rPr>
          <w:b/>
        </w:rPr>
        <w:t>E. 2.3</w:t>
      </w:r>
    </w:p>
    <w:p>
      <w:r>
        <w:t>In der Beschwerdeantwort präzisierte die Beschwerdegegnerin, dass es nicht na ch vollziehbar wäre, bei einer psychiatrisch attestierten Einschränkung von 30 % und einer rheumatologisch attestierten Einschränkung von 40 % - wobei sich die somatischen und die psychosomatisch-psychiatrischen Anteile der Arbeits un fähig keit überdecken würden - interdisziplinär von einer Einschränkung von 60 % auszugehen. Es könne sich in diesem Zusammenhang klarerweise nur um einen Verschrieb im Gutachten gehandelt haben und es müsse von einer Arbeits fähigkeit von 60 % ausgegangen werden. Was die Qualifikation anbelange , wirke sich die Annahme einer 100%igen Erwerbstätigkeit zu Gunsten der Beschwerde führerin aus ( Urk. 12).</w:t>
      </w:r>
    </w:p>
    <w:p>
      <w:r>
        <w:rPr>
          <w:b/>
        </w:rPr>
        <w:t>E. 2.4</w:t>
      </w:r>
    </w:p>
    <w:p>
      <w:r>
        <w:t>Strittig und zu prüfen ist , ob eine wesentliche Tatsachenänderung im Sinne von Art. 17 Abs. 1 ATSG (vgl. obenstehende E. 1.3 ) vorliegt, welche zur Herabsetzung der seit November 2011 ausgerichteten Dreiviertelsrente auf eine Viertelsrente berechtigt. Dabei bildet der Sachverhalt, wie er sich bis zur angefochtene n Ver fügung vom</w:t>
      </w:r>
    </w:p>
    <w:p>
      <w:r>
        <w:rPr>
          <w:b/>
        </w:rPr>
        <w:t>E. 3</w:t>
      </w:r>
    </w:p>
    <w:p>
      <w:r>
        <w:t>durchgeführten Rentenrevision ( Urk. 13/116) holte die IV-Stelle neben dem von der Versicherten ausgefüllten Fragebogen einen IK-Auszug ( Urk. 13/117) sowie einen Bericht der behandelnden Psychia terin ( Urk. 13/118) ein. Mit Mitteilung vom 1 2. September 2013 stellte die IV-Stelle einen unveränderten Invaliditätsgrad fes t ( Urk. 13/122).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