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IV.2018.00551 vom 4. Januar 2020</w:t>
      </w:r>
    </w:p>
    <w:p>
      <w:r>
        <w:t>ZH Sozialversicherungsgericht, 2020-01-04, DE</w:t>
      </w:r>
    </w:p>
    <w:p>
      <w:r>
        <w:rPr>
          <w:b/>
        </w:rPr>
        <w:t xml:space="preserve">Quelle: </w:t>
      </w:r>
      <w:r>
        <w:t>https://mcp.opencaselaw.ch/entscheid/zh_sozialversicherungsgericht_IV.2018.00551</w:t>
      </w:r>
    </w:p>
    <w:p>
      <w:r>
        <w:t>FR: ZH_SOZIALVERSICHERUNGSGERICHT IV.2018.00551 du 4 janvier 2020</w:t>
      </w:r>
    </w:p>
    <w:p>
      <w:r>
        <w:t>IT: ZH_SOZIALVERSICHERUNGSGERICHT IV.2018.00551 del 4 gennaio 2020</w:t>
      </w:r>
    </w:p>
    <w:p>
      <w:pPr>
        <w:pStyle w:val="Heading2"/>
      </w:pPr>
      <w:r>
        <w:t>Erwägungen</w:t>
      </w:r>
    </w:p>
    <w:p>
      <w:r>
        <w:rPr>
          <w:b/>
        </w:rPr>
        <w:t>E. 24</w:t>
      </w:r>
    </w:p>
    <w:p>
      <w:r>
        <w:t>S. 2). Wie diese Nebenwirkungen aussahen , ist der Stellungnahme aber nicht zu entnehmen.</w:t>
      </w:r>
    </w:p>
    <w:p>
      <w:r>
        <w:t>Dr. Z.___ führte auch nicht näher aus , weshalb die Medikamente beim Beschwerdeführer keine Wirkung gezeigt haben.</w:t>
      </w:r>
    </w:p>
    <w:p>
      <w:r>
        <w:t>Zu r stationären Therapie hielt Dr. Z.___ in seiner Stellungnahme vom 9. November 2019 fest , dass eine solche initial diskutiert worden sei. Aufgrund eines administrativen Fehlers des C.___ sei die Anmeldung des Beschwerdeführers für eine stationäre Therapie verloren gegangen. Er hätte in der Warteliste noch einmal ganz von vorne beginnen müs sen. Dadurch sei es zu einem massiven Ver trauensverlust des Beschwerdeführers in eine solche Therapie gekommen. Auf grund der begleiten den Depressivität habe beim Beschwerdeführer zudem eine starke allgemeine Negativität bestanden, welche ebenfalls zur ablehnenden beziehungsweise miss trauischen Haltung gegenüber einer stationären Therapie beigetragen habe. Die Erfolgsquote von stationären Therapie n liege bei ca. 30 % , womit aus seiner Sicht die Chancen einer solchen Therapie gegen deren Risiken abzuwägen seien. Bei m Beschwerde führer sei dies insbesondere das Risiko einer Destabilisierung durch die Trennung von der Ehe frau, welche eine stark stützende Funktion habe. Ins gesamt erscheine ihm daher eine stationäre Therapie medizinisch nicht zwin gend ( Urk. 24/ 4 S. 2). Mit dieser Begründung hätte aber eine stationäre Thera pie von Beginn weg ausgeschlossen werden müssen,</w:t>
      </w:r>
    </w:p>
    <w:p>
      <w:r>
        <w:t>weshalb die Begründung für das spätere davon Absehen nicht zu überzeugen vermag . Es ist zude m nicht nachvollziehbar weshalb der administ rative Fehler des C.___</w:t>
      </w:r>
    </w:p>
    <w:p>
      <w:r>
        <w:t>das Vertrauen des Beschwerde führers in eine stationäre Therapie überhaupt erschüttert haben sollte. Schliesslich standen grundsätzlich auch weitere Kliniken zur Verfügung (vgl. Urk. 10/45/52) . Auch die allgemeine Negativität aufgrund einer depres siven Erkrankung spricht nicht nachvollziehbar gegen eine stationäre Therapie, zumal die Depres sion auch im Rahmen eines stationären Aufenthalts behandelt werden könnte.</w:t>
      </w:r>
    </w:p>
    <w:p>
      <w:r>
        <w:t>Zu berücksichtigen ist sodann, dass der Beschwerde führer gemäss seinen Aussagen gegenüber Dr. A.___ seit Jahren einmal pro Monat zu Dr. Z.___ gehe (Urk. 10 /45/27). Auf die Ausfüh rungen von Dr. A.___ , wonach auch die</w:t>
      </w:r>
    </w:p>
    <w:p>
      <w:r>
        <w:t>ambu lante Therapie inten siviert werden könnte (Urk. 10/45/50) , ist Dr. Z.___ in seiner Stellungnahme vom 9. November 2019 ( Urk. 24/4) nicht eingegangen . Die erwähnten Ausführungen des behan delnden Psychiaters Dr. Z.___ vermögen somit keine Zweifel an den gutachter lichen Schlussfolgerungen eines fehlenden Leidensdruckes und damit verbunden</w:t>
      </w:r>
    </w:p>
    <w:p>
      <w:r>
        <w:t>Inkonsistenzen zu begründen. 4.3.2</w:t>
      </w:r>
    </w:p>
    <w:p>
      <w:r>
        <w:t>Des Weiteren setzten sich nicht nur der Gutachter Dr. A.___ (vgl. Urk. 10/45/48) , sondern auch die Beschwerdegegnerin (Urk. 2 S. 3) und der Beschwerdeführer (Urk. 1 S. 15-16, Urk. 23 S. 4) einlässlich damit aus einander, dass der Beschwer deführer in K roatien , das heisst im Land seiner traumatischen Kriegs e r fahrungen , Ferien verbrachte . Ob dies allein gegen das Vorliegen einer PTBS spricht , kann offen bleiben .</w:t>
      </w:r>
    </w:p>
    <w:p>
      <w:r>
        <w:t>Die Schlussfolgerung und damit der Beweiswert des Gutachtens hängt auch nicht allein von dieser Tatsache ab. Es muss aber durchaus berück sichtig t werden, dass laut dem Gutachter Dr. A.___ eine Diskrepanz zwischen den vom Beschwerdeführer geschilderten schweren Beschwerden und der intakten Möglichkeit der Alltagsbewältigung be steht (E. 3.3.3) . In den Berichten und der Stellungnahme von Dr. Z.___ finden sich diesbezüglich keine Ausführungen . 4.3.3</w:t>
      </w:r>
    </w:p>
    <w:p>
      <w:r>
        <w:t>Zusammenfassend sprechen somit die fehlenden Befunde und die Inkonsistenzen gegen das Vorliegen einer PTBS . Dr. A.___ hat dies nachvoll ziehbar be gründet. Di e Ausführungen des behandelnden Gutachters Dr. Z.___ ver mö gen dem geg e n über nicht zu überzeugen.</w:t>
      </w:r>
    </w:p>
    <w:p>
      <w:r>
        <w:t>4.4</w:t>
      </w:r>
    </w:p>
    <w:p>
      <w:r>
        <w:t>Der Beschwerdeführer macht weiter geltend, dass der Beurteilung des Gutachters Dr. A.___ , wonach im Untersuchungszeitpunkt nur eine leichte depressive Episode vor geleg en habe , nicht gefolgt werden könne . Er würde an einer schweren depres siven Störung leiden (Urk. 1 S. 17-18). Zudem sei es zu einer Persönlich keitsän derung nach Extrembelastung gekommen (Urk. 1 S. 14). Die vom Gutachter erhobenen Befunde lassen die von ihm diagnostizierte Ausprägung der depressi ven Episode als schlüssig erscheinen ( Urk. 19/45/35f.), wohingegen Dr. Z.___ widersprüchliche Angaben machte: Im Bericht vom 8. Mai 2015 führte er die Diagnose n rezidivierende depressive Störung, gegenwärtig schwere Episode ohne psycho tischen Symptome (ICD-10: F33.2) sowie posttraumatische Belas tungsstö rung (ICD-10: F43.1) an</w:t>
      </w:r>
    </w:p>
    <w:p>
      <w:r>
        <w:t>(Urk. 10/24/1) . In der Folge hielt Dr. Z.___ in seinem Ver laufsbericht vom 28. Januar 2016 fest, dass keine wesent liche Ände rung der psychopathologischen Befunde seit dem 8. Mai 2015 ein getreten sei, stellte im Verlaufsbericht aber die Diagnose rezidivierende de pressive Störung, gegenwärtig mittelgradige Episode (ICD-10: F33.1) und nannte die Diagnose posttraumatische Belastungsstörung nicht mehr</w:t>
      </w:r>
    </w:p>
    <w:p>
      <w:r>
        <w:t>(Urk. 10/34/1) . Und schliesslich führte der Beschwer deführer aus, dass das Gutachten von Dr. A.___ auch deswegen keinen Beweis wert habe, weil er die Frage nach dem Vorliegen einer andauernden Persön lichkeitsänderung nach Extrembelastung nicht beantwortet habe (Urk. 1 S. 14). Eine solche Diagnose findet sich nicht in den Akten - auch nicht als Ver dachtsdiagnose. Dr. A.___ hat sich mit dem aktuellen Persönlichkeitsbild und der biographischen Persönlichkeitsentwicklung sowie der Möglichkeit des Vorliegens einer Persönlichkeitsstörung auseinandergesetzt ( Urk. 10/45/40</w:t>
      </w:r>
    </w:p>
    <w:p>
      <w:r>
        <w:t>f., U rk. 10/45/48</w:t>
      </w:r>
    </w:p>
    <w:p>
      <w:r>
        <w:t>f.) und schlüssig und überzeugend begründet, weshalb beim Beschwerde führer aus psychiatrischer Sicht nur eine leichte depressive Episode diagnostiziert werden kann (Urk. 10/45/48). 4. 5</w:t>
      </w:r>
    </w:p>
    <w:p>
      <w:r>
        <w:t>Die Vorbringen des Beschwerdeführers vermögen somit keinen Zweifel am Gut achten von Dr. A.___ vom 1 9. Juli 2017 ( Urk. 10/45) zu begründen. Aufgrund des Gutachtens von Dr. A.___ ist davon auszugehen, dass der Beschwerdeführer in der zuletzt ausgeübten Tätigkeit als Recyclist</w:t>
      </w:r>
    </w:p>
    <w:p>
      <w:r>
        <w:t>zu 90 % und in einer angepassten Tätigkeit zu 100 % arbeitsfähig ist ( Urk. 10/45/57). Die D urchführung eines struk turierten Beweisver fahren s ist nicht nötig (E. 2.2.3) .</w:t>
      </w:r>
    </w:p>
    <w:p>
      <w:r>
        <w:t>Damit hat die Beschwerdegegnerin einen Anspruch des Beschwerdeführers auf Invalidenleistungen zu Recht verneint, was zur Abweisung der Beschwerde führt. 5.</w:t>
      </w:r>
    </w:p>
    <w:p>
      <w:r>
        <w:t>Die Gerichtskosten von Fr. 1’0 00.-- (Art. 69 Abs. 1 bis IVG) sind vom unterliegen den Beschwerdeführer zu tragen.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Soluna</w:t>
      </w:r>
    </w:p>
    <w:p>
      <w:r>
        <w:t>Girón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