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IV.2018.00542 vom 17. September 2019</w:t>
      </w:r>
    </w:p>
    <w:p>
      <w:r>
        <w:t>ZH Sozialversicherungsgericht, 2019-09-17, DE</w:t>
      </w:r>
    </w:p>
    <w:p>
      <w:r>
        <w:rPr>
          <w:b/>
        </w:rPr>
        <w:t xml:space="preserve">Quelle: </w:t>
      </w:r>
      <w:r>
        <w:t>https://mcp.opencaselaw.ch/entscheid/zh_sozialversicherungsgericht_IV.2018.00542</w:t>
      </w:r>
    </w:p>
    <w:p>
      <w:r>
        <w:t>FR: ZH_SOZIALVERSICHERUNGSGERICHT IV.2018.00542 du 17 septembre 2019</w:t>
      </w:r>
    </w:p>
    <w:p>
      <w:r>
        <w:t>IT: ZH_SOZIALVERSICHERUNGSGERICHT IV.2018.00542 del 17 settembre 2019</w:t>
      </w:r>
    </w:p>
    <w:p>
      <w:pPr>
        <w:pStyle w:val="Heading2"/>
      </w:pPr>
      <w:r>
        <w:t>Erwägungen</w:t>
      </w:r>
    </w:p>
    <w:p>
      <w:r>
        <w:rPr>
          <w:b/>
        </w:rPr>
        <w:t>E. 1.1</w:t>
      </w:r>
    </w:p>
    <w:p>
      <w:r>
        <w:t>Der 1968 geborene X.___ meldete sich nach einem am 4. März 2005 erlittenen Au ffahrunfall (Urk. 6/20) am 20 . Januar 2006 (Eingangsdatum) unter anderem wegen einer Halswirbelsäulen-Distorsion, Kopfweh, Na ckenschmerzen sowie eines Schul ter- und Rückenleid ens bei der Sozialversicherungsanstalt des Kan tons Zürich, IV-Stelle, zum Bezug von Leistungen an (Urk. 6/7 ). Die Schwei zerische Unfallver siche rungsanstalt (Suva ) als zuständige Unfallversicherung erbrachte ihrerseits zunächst die gesetzlichen Leistungen, stellte dann aber mit Verfügung vom 26. Juni 2006 ihre Versicherungsleistun gen infolge fehlender Leistungspflicht per 31. Juli 2006 ein (Urk. 6/26 /4-6).</w:t>
      </w:r>
    </w:p>
    <w:p>
      <w:r>
        <w:t>Die IV-Stelle sprach dem Versicherten nach medizinischen und erwerblichen Abklärungen rückwirkend ab 1. März 2006 eine unbefristete Dreiviertelsrente der Invali denversicherung bei einem In validitätsgrad von 60 % zu (Verfü gung vom 4. April 2008, Urk. 6/74; Verfügungsteil 2, Urk. 6/68 ). Diese Verfügung erwuchs unangefochten in Rechtskraft.</w:t>
      </w:r>
    </w:p>
    <w:p>
      <w:r>
        <w:rPr>
          <w:b/>
        </w:rPr>
        <w:t>E. 1.2</w:t>
      </w:r>
    </w:p>
    <w:p>
      <w:r>
        <w:t>Anlässlich der Ende des Jahres 2008 eingeleiteten Rentenrevision (Revisionsfra gebogen vom 15. Dezember 2008, Urk.</w:t>
      </w:r>
    </w:p>
    <w:p>
      <w:r>
        <w:rPr>
          <w:b/>
        </w:rPr>
        <w:t>E. 1.3</w:t>
      </w:r>
    </w:p>
    <w:p>
      <w:r>
        <w:t>Anlässlich der im Jahr 2013 von Amtes wegen eingeleiteten Rentenrevision holte die IV-Stelle einen kurzen Revisionsfragebogen des Versicherten sowie des behandelnden Allgemeinmediziners ein (Urk.</w:t>
      </w:r>
    </w:p>
    <w:p>
      <w:r>
        <w:rPr>
          <w:b/>
        </w:rPr>
        <w:t>E. 1.4</w:t>
      </w:r>
    </w:p>
    <w:p>
      <w:r>
        <w:t>Am 9. November 2017 (Eingangsdatum) meldete sich der Versicherte erneut bei der IV-Stelle zum Leistungsbezug an ( Urk. 6/232). Nach durchgeführtem Vorbe scheidverfahren (Vorbescheid vom 2 5. Januar 2018, Urk. 6/241; Einwand vom 1 3. Februar 2018, Urk. 6/245; ergänzende Einwandbegründung vom 2 2. März 2018, Urk. 6/248) verfügt e die IV-Stelle am 1 4. Mai 2018, dass auf das Leistungs begehren nicht eingetreten werde ( Urk. 2). 2.</w:t>
      </w:r>
    </w:p>
    <w:p>
      <w:r>
        <w:t>Hiergegen erhob der Versicherte am 1 5. Juni 2018 Beschwerde und beantragte, es sei die Verfüg ung vom 1 4. Mai 2018 aufzuheben, auf das Leistungsbegehren einzutreten und es seien ihm die gesetzlichen Leistungen zu erbringen ( Urk. 1). Mit Beschwerdeantwort vom 3. August 2018 ( Urk. 5 unter Beilage ihrer Akten, Urk. 6/1-253) schloss die Beschwerdegegnerin auf Abweisung der Beschwerde, was dem Beschwerdeführer am 6. August 2018 zur Kenntnis gebracht wurde (Urk. 7).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sie keine wesentlichen Veränderungen der beruflichen oder medizinischen Situation habe fe ststellen können . Daran ändere auch der Bericht von Dr. me d. Z.___ , Facharzt für Psychiatrie und Psychotherapie , vom 1 9. Februar 2018 nichts (Urk. 2), der keinen ausführlichen psychopathologischen Befund erhoben und unkommentiert die Aussagen des Beschwerdeführers übernommen habe.</w:t>
      </w:r>
    </w:p>
    <w:p>
      <w:r>
        <w:t>Der Beschwerdeführer machte demgegenüber geltend, dass er sich seit dem 2 1. November 2015 einer psychotherapeutischen Behandlung bei Dr. Z.___ unterziehe, welcher 1) eine rezidivierende depressive Störung, gegenwärtig mit telgradige Episode mit somatischem Syndrom (ICD-10 F33.11), 2) eine chronische Schmerzstörung mit somatischen und psychischen Faktoren (ICD-10 F45.41) sowie 3) eine somatoforme autonome Funktionsstörung (ICD-10 F45.32) diag nostiziere. Eine rezidivierende depressive Störung sei im Gutachten des Y.___ nicht festgehalten worden, vielmehr hätten die Gutachter konstatiert, dass keine Hinweise auf eine eindeutige depressive Problematik habe gefunden werden kön nen und er in keiner psychotherapeutischen Behandlung stehe. Damit sei eine Veränderung glaubhaft gemacht und es sei auf das Leistungsbegehren einzutreten ( Urk. 1). 2.</w:t>
      </w:r>
    </w:p>
    <w:p>
      <w:r>
        <w:t>2.1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des Bundesgesetz 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 2.2</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3.</w:t>
      </w:r>
    </w:p>
    <w:p>
      <w:r>
        <w:t>3.1</w:t>
      </w:r>
    </w:p>
    <w:p>
      <w:r>
        <w:t>Der Verfügung vom 2 6. November 2015 sowie dem Urteil des hiesigen Gerichts vom 2 8. Februar 2017 lag in medizinischer Hinsicht das Y.___ -Gutachten vom 1 5. Mai 2014 zugrunde. 3 .1 .1</w:t>
      </w:r>
    </w:p>
    <w:p>
      <w:r>
        <w:t>Die begutachtenden Ärzte hielten zusammenfassend folgende Diagnosen mit Auswirkung auf die Arbeitsfähigkeit fest (Urk. 6/190/56): - Chronische Cervikalgie mit Verdacht auf</w:t>
      </w:r>
    </w:p>
    <w:p>
      <w:r>
        <w:t>cervikogene Kopfschmerzen - Status nach</w:t>
      </w:r>
    </w:p>
    <w:p>
      <w:r>
        <w:t>cran io-cerv ikal em Beschleunigungstrauma am 4. März 2005 ( ICD-10: M54.2 ) - Kombinierte pantonale Schwerhörigkeit rechts (ICD-10 H90.8) bei - Status nach</w:t>
      </w:r>
    </w:p>
    <w:p>
      <w:r>
        <w:t>Mastoido-E pitympanektomie rechts am 31. Mai 2002 bei chronischer Oti tis media</w:t>
      </w:r>
    </w:p>
    <w:p>
      <w:r>
        <w:t>cholesteatomatosa rechts - Tinnitus rec hts (ICD-10 H93. 1) - aktuell mittelgradig kompensiert - Hochtonschallempfindungsschwerhörigkeit links (ICD-10 H90.5)</w:t>
      </w:r>
    </w:p>
    <w:p>
      <w:r>
        <w:t>Ohne Auswirkungen auf die Arbeitsfähigkeit notierten sie folgende Diagnosen: - Hyposmie</w:t>
      </w:r>
    </w:p>
    <w:p>
      <w:r>
        <w:t>(ICD-10 R43.0 ) - Anhalten de somatoforme Schmerzstörung (I CD-10 F45.4) - Status nach depressiver Episode - Femoro-patelläre Irritation beidseits - Coccygodynie</w:t>
      </w:r>
    </w:p>
    <w:p>
      <w:r>
        <w:t>- Spreizfüsse 3 .1 .2</w:t>
      </w:r>
    </w:p>
    <w:p>
      <w:r>
        <w:t>Dr. med. A.___ , Facharzt für Ohren-, Nasen-, und Halskrankheiten, hielt fest, dass i m Rahmen der otoneurologischen Befunde, mit kombinierter pantona ler Schwerhörigkeit rechts und leichtgradig er Hochtonschwerhörigkeit links sowie mittelgradig kompensiertem Tinnitus rechts, zurzeit auditive Ein schrän kungen bestünden , so dass Tätigkeiten , welche ein intaktes Gehör oder Rich tungshören voraussetz t en , für den Beschwerdeführer nich t geeignet seien . Zusätzlich sollten in Anbetracht des Tinnitus Tätigkeiten unter erhöhtem Stör lärm, mit möglicher Akzentuierung des Tinnitus, gemieden werden. Zusammen fassend bestehe aber aus rein otorhinolaryngologischer Sicht in einer ange passten Tätigkeit, unter Berücksichtigung der oben erwähnten qualitativen Ein schränkungen, keine Einschränkung der Arbeitsfähigkeit. Im Rahmen der anamnestischen Angaben sowie der schriftlichen Unterlagen kö nn e der Zeit punkt des Auftretens der audiologischen Beschwerdesymptomatik auf das Jahr 2002 bei Zustand nach Mastoido-Epitympanektomie rechts</w:t>
      </w:r>
    </w:p>
    <w:p>
      <w:r>
        <w:t>zurückgef ührt wer den , so dass auch der Beginn dieser vorgängig erwähnten qualitativen Ein schrän kungen auf diesen Zeitraum zurückgeführt werden kö nn e , auch wenn anamnestisch die Beschwerdesymptomatik seitens des Tinnitus erst im Jahre 2005 aufgetreten sei (Urk. 6 /190/31) . 3 .1 .3</w:t>
      </w:r>
    </w:p>
    <w:p>
      <w:r>
        <w:t>Dr. med. B.___ , Facharzt für Rheumatologie, konstatierte nach der rheu ma tologischen Begutachtung, dass aus rheumatologischer Sicht weiterhin keine Einschränkung der Arbeitsfähigkeit bestehe , entsprechend sei der Beschwer de führer auch aus psychiatrischen Gründen teilberentet. Weder auf grund von kli nischen Untersuchungsbefunden noch aufgrund von Angaben in der Aktenlage sei eine Einschränkung der Arbeitsfähigkeit begründbar, d.h. aus rein rheumato logischer Sicht bestehe nicht nur eine Arbeitsfähigkeit für eine körperlich leichte und bezüglich der Halswirbelsäule adapt ierte Tätigkeit, son dern es kön n t en keine Einschränkungen weder qualitativ noch quantitativ genannt w erden. Bei dieser Beurteilung wü rden insbesondere auch die beo bachteten Spontanbewegungen mitberücksichtigt, und sie beziehe sich rein auf den rheumatologischen Fachbe reich. Abgesehen von einer kurzen Phase nach dem Unfall (G rössenordnung wenige Monate), kö nn e auch retrospektiv aus rheumatologischer Sicht keine Ein schränkung der Arbeitsf ähigkeit begründet werden (Urk.</w:t>
      </w:r>
    </w:p>
    <w:p>
      <w:r>
        <w:rPr>
          <w:b/>
        </w:rPr>
        <w:t>E. 6</w:t>
      </w:r>
    </w:p>
    <w:p>
      <w:r>
        <w:t>00.-- anzusetzen. Entsprechend dem Ausgang des Verfahrens sind sie dem unterliegenden Beschwerdeführer aufzuerlegen. Das Gericht erkennt: 1.</w:t>
      </w:r>
    </w:p>
    <w:p>
      <w:r>
        <w:t>Die Beschwerde</w:t>
      </w:r>
    </w:p>
    <w:p>
      <w:r>
        <w:t>wird abgewiesen. 2.</w:t>
      </w:r>
    </w:p>
    <w:p>
      <w:r>
        <w:t>Die Gerichtskosten von Fr. 600 .-- werden dem Beschwerdeführer</w:t>
      </w:r>
    </w:p>
    <w:p>
      <w:r>
        <w:t>auferlegt.</w:t>
      </w:r>
    </w:p>
    <w:p>
      <w:r>
        <w:t>Rechnung und Einzahlungsschein werden dem</w:t>
      </w:r>
    </w:p>
    <w:p>
      <w:r>
        <w:t>Kostenpflichtigen nach Eintritt der Rechtskraft zugestellt.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