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IV.2018.00521 vom 2. Oktober 2019</w:t>
      </w:r>
    </w:p>
    <w:p>
      <w:r>
        <w:t>ZH Sozialversicherungsgericht, 2019-10-02, DE</w:t>
      </w:r>
    </w:p>
    <w:p>
      <w:r>
        <w:rPr>
          <w:b/>
        </w:rPr>
        <w:t xml:space="preserve">Quelle: </w:t>
      </w:r>
      <w:r>
        <w:t>https://mcp.opencaselaw.ch/entscheid/zh_sozialversicherungsgericht_IV.2018.00521</w:t>
      </w:r>
    </w:p>
    <w:p>
      <w:r>
        <w:t>FR: ZH_SOZIALVERSICHERUNGSGERICHT IV.2018.00521 du 2 octobre 2019</w:t>
      </w:r>
    </w:p>
    <w:p>
      <w:r>
        <w:t>IT: ZH_SOZIALVERSICHERUNGSGERICHT IV.2018.00521 del 2 ottobre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1969, war mit einem Pensum von 30 % als Arztsekre tärin und daneben als Bäuerin im eigenen Familienbetrieb und im Haushalt tätig (Urk. 6/3/4 und 6/10). Am 2 8. Januar 2010 stürzte sie auf einer steilen Treppe und klemmte sich die linke H and bei einer Falltür ein (Urk. 6/13/89). Die ÖKK als zuständiger Unfallversicherer übernahm die Heilbehandlungskosten und richtete der V ersicherten bis zum 2 3. März 2011 Taggelder aus (Urk. 6/13/82 und 6/12/36-38 ). Ab dem 6. April 2011 bezog die Versicherte Leistungen des kol lektiven Krankentaggeldversicherers ( Urk. 6/12/1 ff.) .</w:t>
      </w:r>
    </w:p>
    <w:p>
      <w:r>
        <w:rPr>
          <w:b/>
        </w:rPr>
        <w:t>E. 1.2</w:t>
      </w:r>
    </w:p>
    <w:p>
      <w:r>
        <w:t>Am 16 . März 2012 meldete sich die Ver sicherte wegen chronischen Rücken schmerzen und einer Depression bei der Sozialversicherungsanstalt des Kantons Zürich, IV-Stelle, zum Leistungsbezug an (Urk.</w:t>
      </w:r>
    </w:p>
    <w:p>
      <w:r>
        <w:rPr>
          <w:b/>
        </w:rPr>
        <w:t>E. 1.3</w:t>
      </w:r>
    </w:p>
    <w:p>
      <w:r>
        <w:t>Vom 1. Januar 2013 bis zum 3 0. April 2015 arbeitete die Versicherte mit einem Pensum von rund 30 % als Arztsekretärin für die Y.___ (Urk. 6/24/7). Ab dem 1. Juli 2015 war sie mit einem Pensum von 40 % als Be treuerin ohne Fachausbildung bei der Z.___ angestellt ( Urk. 6/28/1 und 6/78/3 ). Am 1 6. Juli 2015 stürzte die Versicherte beim Velofahren und erlitt eine Verdrehung/Verstauchung des linken Handgelenks sowie Prellungen an der lin ken Schulter und am linken Knie ( Urk. 6/70/6). Sie bezog darauf Unfallversiche rungsleistungen der Suva (Urk. 6/70/9), welche mit Verfügung vom 2 6. Januar 2016 per 1</w:t>
      </w:r>
    </w:p>
    <w:p>
      <w:r>
        <w:rPr>
          <w:b/>
        </w:rPr>
        <w:t>E. 6</w:t>
      </w:r>
    </w:p>
    <w:p>
      <w:r>
        <w:t>/ 3 ). Diese zog die Akten des Krankentaggeldversicherers ( Urk. 6/12) und des Unfallversicherers ( Urk. 6/13) bei. Überdies tätigte sie weitere erwerbliche (Urk. 6/10 und</w:t>
      </w:r>
    </w:p>
    <w:p>
      <w:r>
        <w:t>6/16 ) und medizini sche Abklärungen (Urk. 6 / 14-15 ) . Wie mit Vorbescheid vom 1 2. Juni 2012 in Aussicht gestellt ( Urk. 6/18-19), verneinte die IV-Stelle mit Verfügung vom 2 4. August 2012 einen Anspruch auf Versicherungsleistungen ( Urk. 6/20).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