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IV.2018.00497 vom 20. September 2018</w:t>
      </w:r>
    </w:p>
    <w:p>
      <w:r>
        <w:t>ZH Sozialversicherungsgericht, 2018-09-20, DE</w:t>
      </w:r>
    </w:p>
    <w:p>
      <w:r>
        <w:rPr>
          <w:b/>
        </w:rPr>
        <w:t xml:space="preserve">Quelle: </w:t>
      </w:r>
      <w:r>
        <w:t>https://mcp.opencaselaw.ch/entscheid/zh_sozialversicherungsgericht_IV.2018.00497</w:t>
      </w:r>
    </w:p>
    <w:p>
      <w:r>
        <w:t>FR: ZH_SOZIALVERSICHERUNGSGERICHT IV.2018.00497 du 20 septembre 2018</w:t>
      </w:r>
    </w:p>
    <w:p>
      <w:r>
        <w:t>IT: ZH_SOZIALVERSICHERUNGSGERICHT IV.2018.00497 del 20 settembre 2018</w:t>
      </w:r>
    </w:p>
    <w:p>
      <w:pPr>
        <w:pStyle w:val="Heading2"/>
      </w:pPr>
      <w:r>
        <w:t>Erwägungen</w:t>
      </w:r>
    </w:p>
    <w:p>
      <w:r>
        <w:rPr>
          <w:b/>
        </w:rPr>
        <w:t>E. 1</w:t>
      </w:r>
    </w:p>
    <w:p>
      <w:r>
        <w:t>X.___ , geboren 1972, war bis Mai 2009 als Raumpflegerin tätig ( Urk. 7/13) und meldete sich am 5. Oktober 2009 wegen Knie- und Hüft problemen bei der Invalidenversicherung an ( Urk. 7/9). Die Sozialversiche rungs an stalt des Kantons Zürich, IV-Stelle, tätigte erwerbliche und medizinische Abklä rungen und veranlasste eine orthopädische Begutachtung (Gutachten vom 1 9. April</w:t>
      </w:r>
    </w:p>
    <w:p>
      <w:r>
        <w:t>2010; Urk. 7/22). Nach durchgeführtem Vorbescheidverfahren ( Urk. 7/33-34) verneinte die IV-Stelle mit unangefochten in Rechtskraft erwachsener Verfügung vom 1 0. Januar 2011 bei einem Invaliditätsgrad von 0 % einen Leistungsanspruch der Versicherten ( Urk. 7/42).</w:t>
      </w:r>
    </w:p>
    <w:p>
      <w:r>
        <w:t>Am 2 0. Juni 2017 ( Urk. 7/48) meldete sich die Versicherte erneut bei der Invalidenversicherung an. Die IV-Stelle tätigte medizinische Abklärungen und ver neinte nach durchgeführtem Vorbescheidverfahren ( Urk. 7/70; Urk. 7/80; Urk. 7/82) mit Verfügung vom 2 3. April 2018 einen Leistungsanspruch ( Urk. 7/85 = Urk. 2).</w:t>
      </w:r>
    </w:p>
    <w:p>
      <w:r>
        <w:rPr>
          <w:b/>
        </w:rPr>
        <w:t>E. 1.1</w:t>
      </w:r>
    </w:p>
    <w:p>
      <w:r>
        <w:t>Invalidität ist die voraussichtlich bleibende oder längere Zeit dauernde ganze oder teilweise Erwerbsunfähigkeit (Art. 8 Abs. 1 Bundesgesetz über den Allgemeinen Teil des Sozialversicherungsrechts ). Erwerbsunfähigkeit ist der durch Beein träch tigung der körperlichen, geistigen oder psychischen Gesundheit verursachte und nach zumutbarer Behandlung und Eingliederung verbleibende ganze oder teil weise Verlust der Erwerbsmöglichkeiten auf dem in Betracht kommenden aus ge glichenen Arbeitsmarkt (Art. 7 Abs. 1 ATSG). Für die Beurteilung des Vor lie 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Als Vergleichsbasis für die Beurteilung der Frage, ob bis zum Abschluss des aktuellen Verwaltungsverfahrens eine anspruchserhebliche Änderung des Invalidi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Auswirkungen des Gesundheitszustands) beruht (BGE 133 V 108; vgl. Urteil des Bundesgerichts 9C_297/2016 vom 7. April 2017 E. 2.2, nicht publiziert in: BGE 143 V 77, aber in SVR 2017 IV Nr. 51 S. 152).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 akten</w:t>
      </w:r>
    </w:p>
    <w:p>
      <w:r>
        <w:t>(Anamnese)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Gegen die Verfügung vom 2 3. April 2018 ( Urk. 2) erhob die Versicherte am 2 5. Mai 2018 Beschwerde mit dem Antrag auf deren Aufhebung und Rückwei sung der Sache zur weiteren Abklärung ( Urk. 1 S. 2). Die Beschwerdegegnerin beantragte mit Beschwerdeantwort vom 2 8. Juni 2018 die Abweisung der Be schwerde ( Urk. 6), was der Beschwerdeführerin am 3. Juli 2018 zur Kenntnis gebracht wurde ( Urk. 8). Das Gericht zieht in Erwägung: 1.</w:t>
      </w:r>
    </w:p>
    <w:p>
      <w:r>
        <w:rPr>
          <w:b/>
        </w:rPr>
        <w:t>E. 2.1</w:t>
      </w:r>
    </w:p>
    <w:p>
      <w:r>
        <w:t>Die Beschwerdegegnerin begründete den angefochtenen Entscheid ( Urk. 2) wie folgt: Es liege keine dauerhafte Einschränkung im Sinne des Gesetzes vor. Dem Einwand der Beschwerdeführerin folgend sei die Qualifikation auf zu 100 %</w:t>
      </w:r>
    </w:p>
    <w:p>
      <w:r>
        <w:t>e rwerbstätig zu ändern. Eine kurzzeitige Verschlechterung sei nicht ausge schlossen. Der Gesundheitszustand der Beschwerdeführerin sei sicherlich derart beeinträchtigt, dass ihr die bisherige Tätigkeit nicht mehr zumutbar sei . Jedoch sei mit gewissen zumutbaren Anstrengungen ei ne deutliche Verbesserung des Gesundheitszustandes und damit der Arbeitsfähigkeit zu erreichen. Eine leidens angepasste Tätigkeit, die vorwiegend sitzend und wechselbelastend sein müsse, sei zu 100 % möglich (S. 1-2).</w:t>
      </w:r>
    </w:p>
    <w:p>
      <w:r>
        <w:rPr>
          <w:b/>
        </w:rPr>
        <w:t>E. 2.2</w:t>
      </w:r>
    </w:p>
    <w:p>
      <w:r>
        <w:t>Dem hielt die Beschwerdeführerin entgegen ( Urk. 1), der Regionale Ärztliche Dienst (RAD) sei ohne Begründung von einer vollen Arbeitsfähigkeit in einer angepassten Tätigkeit ausgegangen (S. 4 unten). Ihr Gesundheitszustand habe sich seit 2010 stark verschlechtert. Gemäss Beurteilung ihres Hausarztes sei sie angepasst möglicherweise zu 50 % arbeitsfähig, jedoch noch nicht zum jetzigen Zeitpunkt. Ihre Arbeitsunfähigkeit sei somit nach wie vor unklar. Dennoch habe die Beschwerdegegnerin keine w eiteren Abklärungen veranlasst (S. 8). Die ange nommene Verbesserung sei nicht nachvollziehbar. Es könne nicht ausgeschlossen werden, dass sie Anspruch auf eine Rente habe (S. 9). Die Beschwerdegegnerin habe gegen ihre Abklärungspflicht verstossen (S. 10).</w:t>
      </w:r>
    </w:p>
    <w:p>
      <w:r>
        <w:rPr>
          <w:b/>
        </w:rPr>
        <w:t>E. 2.3</w:t>
      </w:r>
    </w:p>
    <w:p>
      <w:r>
        <w:t>Streitig und zu prüfen ist, ob sich der Gesundheitszustand und die Arbeits fähigkeit der Beschwerdeführerin seit der letzten Verfügung vom 1 0. Januar 2011 anspruchsrelevant verände rt haben (vgl. vorstehend E. 1.3-1.4) . Dabei ist festzu halten , dass mit der Änderung der Qualifikation von bislang teilerwerbstätig (vgl. Urk. 7/42) auf 100 %</w:t>
      </w:r>
    </w:p>
    <w:p>
      <w:r>
        <w:t>erwerbstätig ( Urk. 2 S. 1) ein Revisionsgrund ausgewiesen ist (vgl. vorstehend E. 1.4 ).</w:t>
      </w:r>
    </w:p>
    <w:p>
      <w:r>
        <w:t>3.</w:t>
      </w:r>
    </w:p>
    <w:p>
      <w:r>
        <w:t>3.1</w:t>
      </w:r>
    </w:p>
    <w:p>
      <w:r>
        <w:t>Der rentenverneinenden Verfügung vom 1 0. Januar 2011 ( Urk. 7/42) lag im Wesentlichen das Gutachten von Dr. med. Y.___ , Facharzt für ortho pädische Chirurgie, vom 1 9. April 2010 zugrunde ( Urk. 7/22; vgl. Urk. 7/31/4). Dr. Y.___ stellte nach Berücksichtigung der Akten, Erhebung der Anamnese und Durchführung einer Untersuchung folgende Diagnosen (S. 6): - symptomatisches femoro-acetabuläres</w:t>
      </w:r>
    </w:p>
    <w:p>
      <w:r>
        <w:t>Impingement -Syndrom mit Labrum-Läsion beidseits (2008) - allgemeine Bandlaxität (seit vielen Jahren) - Dekonditionierung der Rumpfmuskulatur (seit einigen Jahren) - Status nach vorübergehenden belastungsabhängigen Knieschmerzen rechts (2009) - psychosoziale Belastungssituation (seit 2006) In der angestammten Tätigkeit im Reinigungsdienst bestehe eine Arbeitsfähigkeit von 50 % . In einer bestmöglich angepassten Tätigkeit sei die Beschwerdeführerin zu 75 % arbeitsfähig, sofern es sich um eine leichte bis mittelschwere Tätigkeit handle, die vornehmlich in Wechselbelastung ausgeübt werde, ohne länger dau ernde vornüber geneigte Haltung, ohne asymmetrische Lasteneinwirkung und ohne Besteigen von Leitern und Gerüsten (S. 6). 3.2</w:t>
      </w:r>
    </w:p>
    <w:p>
      <w:r>
        <w:t>Der erneuten Anmeldung vom 2 0. Juni 2017 ( Urk. 7/48) lagen im Wesentlichen die folgenden Arztberichte zugrunde: Die Ärzte der Z.___ , Orthopädie, stellten mit Bericht vom 3 0. Oktober 2014 ( Urk. 7/51/18-19) folgende Diagnosen (S. 1) : - Tendinopathie der Hüftabduktoren links mit und bei - beginnender sekundärer Coxarthrose bei femoro-acebulärem</w:t>
      </w:r>
    </w:p>
    <w:p>
      <w:r>
        <w:t>Impingement - Status nach Hüftarthroskopie mit anterolateraler Labrumresektion, Pfannen randtrimmung und Kopf-/Halsübergangtaillierung rechts am 3 1. August 2010 bei - femoro-acebulärem</w:t>
      </w:r>
    </w:p>
    <w:p>
      <w:r>
        <w:t>Impingement beidseits im Sinne eines Pfannen randsyndroms, rechts mehr als links - Dekonditionierung der Rumpfmuskulatur - Hypermobilitätssyndrom Im Vergleich zur MRI-Untersuchung von 2009 zeige sich eine deutliche Pro gre dienz der degenerativen Veränderungen. Langfristig werde lediglich die Im plan tation einer Hüft-Totalprothese schmerzlindernd sein, den Zeitpunkt gelte es aber möglichst hinauszuzögern (S. 2). 3.3</w:t>
      </w:r>
    </w:p>
    <w:p>
      <w:r>
        <w:t>Die Ärzte der Klinik für Rheumatologie am A.___ stellten mit Bericht vom 2 4. März 2016 ( Urk. 7/51/12-14) folgende , hier verkürzt wiedergegebene Diagnosen (S. 1): - Knick-/Senkfuss beidseits - femoroacetabuläres</w:t>
      </w:r>
    </w:p>
    <w:p>
      <w:r>
        <w:t>Impingement links - lumbovertebrales Schmerzsyndrom - Hypermobilitätssyndrom - Status nach Hüftarthroskopie mit anterolateraler Labrumresektion, Pfannenrandtrimmung und Kopf-/Halsübergangtaillierung Die Ärzte empfahlen aufgrund der mittlerweile chronifizierten</w:t>
      </w:r>
    </w:p>
    <w:p>
      <w:r>
        <w:t>Tendinopathie der Tibialissehne und Achillessehne sowie der neu hinzugekommenen lumboverte bralen Schmerzen aufgrund der Fehlbelastung ein operatives Vorgehen (S. 3).</w:t>
      </w:r>
    </w:p>
    <w:p>
      <w:r>
        <w:t>3.4</w:t>
      </w:r>
    </w:p>
    <w:p>
      <w:r>
        <w:t>In einem weiteren Bericht vom 2 3. März 2017 ( Urk. 7/51/2-6) nannten die Ärzte der Klinik für Rheumatologie am A.___ folgende , hier verkürzt wiedergegebene Diagnosen (S. 1): - symptomatische Knick-/Senkfüsse beidseits - chronisches lumbovertebrales Schmerzsyndrom - femoroacetabuläres</w:t>
      </w:r>
    </w:p>
    <w:p>
      <w:r>
        <w:t>Impingement beidseits im Sinne eines Pfannen syn droms (rechtsbetont) - Verdacht auf chronische Schmerzverarbeitungsstörung, Erstdiagnose März 2017 - leichte Hyperlaxizität Ellbogen und Knie beidseits ( Beighton Score 4/9) Die Fussschmerzen hätten mit einer gewollten Gewichtsreduktion bereits abge nommen. Die seit vielen Jahren bestehenden Rückenschmerzen seien klinisch auf die ungünstige Haltung, die Fehlbelastung, myofasziale Befunde und eine Dekonditionierung zurückzuführen. Womöglich bestehe zusätzlich eine facettäre Über lastung. Klinisch, laborchemisch und auch bildgebend bestünden keine Anhalts punkte für eine entzündliche Grunderkrankung. Ein psychiatrisches Konsilium habe keine Anhaltspunkte für eine zugrundeliegende oder erschwerende Psycho pathologie ergeben. Der Patientin werde eine Wiederaufnahme einer Arbeitstätig keit empfohlen, zum Beispiel an der Kasse in sitzender Tätigkeit (S. 2). 3.5</w:t>
      </w:r>
    </w:p>
    <w:p>
      <w:r>
        <w:t>Am 3. Januar 2018 ( Urk. 7/68/12-13) erging ein weiterer Bericht der Z.___ , Orthopädie, worin die folgenden , hier verkürzt wiedergegebenen Diagnosen genannt wurden (S. 1): - Knick-/Senkfuss-Deformität beidseits mit Verdacht auf Tendino pathie /</w:t>
      </w:r>
    </w:p>
    <w:p>
      <w:r>
        <w:t>Partialruptur der Tibialis</w:t>
      </w:r>
    </w:p>
    <w:p>
      <w:r>
        <w:t>posterior -Sehnen beidseits, linke Seite beschwer deführend - beginnende sekundäre Coxarthrose links bei femoroacetabulärem</w:t>
      </w:r>
    </w:p>
    <w:p>
      <w:r>
        <w:t>Impin ge ment sowie Überlastung der pelvitrochantären Muskulatur Hüfte links - Dekonditionierung der Rumpfmuskulatur - Hypermobilitätssyndrom Erfreulicherweise hätten sich keine Hinweise auf eine relevante Pathologie der Tibialis</w:t>
      </w:r>
    </w:p>
    <w:p>
      <w:r>
        <w:t>posterior -Sehnen ergeben. Es werde versucht, mittels diagnostisch-thera peutischer Infiltration herauszufinden, ob das untere Sprunggelenk Beschwerde generator sei. Sollte durch die Infiltration eine relevante Beschwerdelinderung erreicht werden, so könnte mittels Schuhzurichtung auf konservativem Weg eine Behandlung erfolgen (S. 2). 3.6</w:t>
      </w:r>
    </w:p>
    <w:p>
      <w:r>
        <w:t>Dr. med. B.___ , Facharzt für Innere Medizin und Allgemeine Medizin, Hausarzt der Beschwerdeführerin (vgl. Urk. 7/48 Ziff. 6.3), stellte mit Bericht vom 2 4. Januar 2018 ( Urk. 7/ 68/1-11) folgende Diagnosen mit Auswir kung auf die Arbeitsfähigkeit ( Ziff. 1.1): - Müdigkeit multifaktorieller Genese und Erschöpfungssyndrom - Migräne ohne Aurasymptomatik kombiniert mit Spannungscephalea - schwere beidseitige Fasciitis</w:t>
      </w:r>
    </w:p>
    <w:p>
      <w:r>
        <w:t>plantaris und Tendinopathie der Achilles sehne - Palindrome rheumatologische Beschwerden - Dermatitis papulosa</w:t>
      </w:r>
    </w:p>
    <w:p>
      <w:r>
        <w:t>nigris Gesicht und Hals - Status nach Hüftarthroskopie rechts mit anterolateraler Labrumresektion - femoroacetabuläres</w:t>
      </w:r>
    </w:p>
    <w:p>
      <w:r>
        <w:t>Impingement beidseits - aktuell vermehrte Beschwerden Hüfte links mit mittelschwerer Arthrose - intermittierend Lumbago bei muskulärer Dekonditionierung</w:t>
      </w:r>
    </w:p>
    <w:p>
      <w:r>
        <w:t>- intermittierend anamnestisch Palpitationen</w:t>
      </w:r>
    </w:p>
    <w:p>
      <w:r>
        <w:t>- keine Synkopen und Dyspnoe - Adipositas Aufgrund der chronischen Schmerzsituation sei die Beschwerdeführerin im ange stammten Bereich weiterhin zu 100 % arbeitsunfähig, dies seit 1. Februar 2016 ( Ziff. 1.6). Es bestünden bezüglich körperlicher Belastbarkeit aufgrund der Schmerzen deutliche Einschränkungen. Längeres Gehen und Stehen sei derzeit im Servicebereich nicht zumutbar. In psychischer Hinsicht bestünden andauernde Schwierigkeiten und Konzentrationseinbussen sowie eine verminderte Belastbar keit, unter anderem aufgrund der überlagernden depressiven Symptomatik. Die bisherige Tätigkeit sei eher nicht, nur in reduziertem Rahmen, beispielsweise zu 25 % , zumutbar. Es sei eine angepasste Tätigkeit erforderlich. Eine solche sei bei Stabilisierung zu maximal 50 % denkbar. Voraussetzung sei aber eine deutliche Besserung der aktuellen rheumatologischen und depressiven Symptomatik ( Ziff.</w:t>
      </w:r>
    </w:p>
    <w:p>
      <w:r>
        <w:t>1.7). 3.7</w:t>
      </w:r>
    </w:p>
    <w:p>
      <w:r>
        <w:t>Dr. med. C.___ , Facharzt für Chirurgie, Regionaler Ärztlicher Dienst (RAD), hielt am 1 2. Februar 2018 ( Urk. 7/69/3-4) fest, es bestehe keine Diagnose mit dauerhafter Auswirkung auf die Arbeitsfähigkeit. Die genannten Diagnosen hätten keine Auswirkung auf die Arbeitsfähigkeit. In der bisherigen Tätigkeit als Putzfrau bestehe seit 1. Februar 2016 eine volle Arbeitsunfähigkeit. In einer angepassten Tätigkeit, bei der Tätigkeiten mit Heben, Tragen und Transportieren von Lasten, Ersteigen von Treppen, Leitern und Gerüsten, in kniender oder knie beugender Körperhaltung sowie mit überwiegender Geh- und Stehbelastung ver mieden werden sollten, bestehe eine volle Arbeitsfähigkeit seit jeher. Über wiegend sitzend ausgeübte angepasste Tätigkeiten mit leichter Wechselbelastung seien medizinisch-theoretisch zu 100 % zumutbar. Mit einer Verbesserung des Gesundheitszustandes sei bei Gewichts reduktion und Physiotherapie mit an Sicher heit grenzender Wahrscheinlichkeit zu rechnen. Die vorliegenden Arztbe richte seien bedingt schlüssig, die angeführten medizinischen Fakten seien bedin gt nachvollziehbar und es könne auf diese bedingt abgestellt werden. 3.8</w:t>
      </w:r>
    </w:p>
    <w:p>
      <w:r>
        <w:t>Im Rahmen des Einwandverfahrens nahm Dr. C.___ wie folgt Stellung ( Urk. 7/84/2-3): In den Arztberichten werde erwähnt, dass die Gewichtsreduktion die Fussschmerzen positiv beeinflusst habe und durch die Schmerztherapie eine gute Schmerzabnahme bewirkt worden sei, weiter sei die Arbeitsaufnahme emp fohlen worden und es hätten sich keine Anhaltspunkte für eine Psychopathologie gefunden. Wenn eine die Lebensqualität einschränkende Schmerzproblematik bestehen würde, welche eine Einschränkung der Arbeitsfähigkeit zur Folge hätte, wäre mit Sicherheit eine aggressivere Therapie begonnen worden. Es handle sich um subjektiv sehr starke Schmerzen. Eine kurzzeitige Verschlechterung sei nicht ausgeschlossen. Der Gesundheitszustand der Beschwerdeführerin sei sicherlich derart bee inträchtigt, dass die bisherige Tätigkeit als Putzfrau nicht mehr zu mutbar sei. Jedoch sei mit gewissen Anstrengungen eine deutliche Verbesserung des Gesundheitszustandes und damit der Arbeitsfähigkeit zu erreichen. Eine lei densangepasste Tätigkeit unter strenger Berücksichtigung des genannten Belas tungsprofils wäre auch bei den gesundheitlichen Einschränkungen vollum fänglich möglich, sicherlich mit vereinzelten Fehlzeiten bei kurzfristiger Verschlechterung, die aber nicht über durchschnittliche Fehlzeiten hinausgehen würden. 3.9</w:t>
      </w:r>
    </w:p>
    <w:p>
      <w:r>
        <w:t>Mit E-Mail zuhanden der Rechtsvertretung der Beschwerdeführerin vom 9. Mai 2018 ( Urk. 3/4) führte Dr. B.___ aus, er halte unter angepasster Tätigkeit, verminderter Belastung am Arbeitsplatz und Besserung des Verlaufs unter adäquater Therapie eine Arbeitsfähigkeit von 50 % für möglich, allerdings noch nicht zum jetzigen Zeitpunkt. Tätigkeiten im Servicebereich, wo die Be schwerdeführerin viel gehen müsse, seien sicherlich ungünstig und kaum geeignet . 4. 4.1</w:t>
      </w:r>
    </w:p>
    <w:p>
      <w:r>
        <w:t>Im Vergleich zur gesundheitlichen Situation, wie sie sich bei Erlass der Verfügung vom 1 0. Januar 2011 präsentierte, sind zu sätzlich zu den bisherigen Diagnosen, welche bereits damals eine vollständige Arbeitsunfähigkeit in der angestammten Tätigkeit als Reinigungshilfe und eine Arbeitsunfähigkeit von 25 % in einer angepassten Tätigkeit bewirkten, die Diagnosen einer Tendinopathie der Hüftab duktoren, eines Status nach Hüftarthroskopie, eines Hüftimpingements beidseits , eines lumbovertebralen Schmerzsyndroms sowie von symptomatischen Knick /</w:t>
      </w:r>
    </w:p>
    <w:p>
      <w:r>
        <w:t>Senkfüssen hinzugekommen, zudem ein Verdacht auf eine chronische Schmerz verarbeitungsstörung (vgl. vorstehend E. 3.2 f. ). Weiter wurde eine beginnende Coxarthrose fes tgestellt (vgl. vorstehend E. 3.5 ). Die Ärzte der Z.___ und des A.___ nahmen in ihren Berichte n keine Stellung zu den Auswirkungen dieser Diagnosen auf die Arbeitsfähigkeit, was möglicherweise auf den Umstand zurückzuführen ist, dass die Beschwerdeführerin seit August 2014 nicht mehr arbeitstätig war (vgl. Urk. 7/48 Ziff. 5.4) und somit keine Veran lassung für die behandelnden Ärzte bestand, sich dazu zu äussern. Dennoch ist aufgrund dieser Berichte nicht auszuschliessen, dass die Diagnosen Auswirkung auf die Arbeitsfähigkeit der Beschwerdeführerin haben. 4.2</w:t>
      </w:r>
    </w:p>
    <w:p>
      <w:r>
        <w:t>Hausarzt Dr. B.___ nahm zwar eine Beurteilung der Arbeits fähig keit der Beschwerdeführerin vor, indem er sie als zu 100 % , angepasst allenfalls zu 50 % arbeitsfähig schätzte (vgl. vorstehend E. 3.6 ). Dies ist aber nicht genü gend schlüssig begründet, denn Dr. B.___ führte die Arbeitsun fähigkeit auch auf Diagnosen wie Müdigkeit, Migräne, Dermatitis und Adipositas zurück, was nicht nachvollziehbar ist.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 standes und erfüllen deshalb kaum je die materiellen Anforderungen an ein Gutachten gemäss BGE 125 V 351 E. 3a. Aus diesen Gründen und aufgrund der Erfahrungstatsache, dass Hausärzte – beziehungsweise regelmässig behandelnde Spezialärzte (vgl. Urteil des Bundesgerichts I 551/06 vom 2. April 2007 E. 4.2) – mitunter im Hinblick auf ihre auftragsrechtliche Vertrauensstellung im Zweifels fall eher zu Gunsten ihrer Patienten aussagen, kommt im Streitfall ein direktes Abstellen einzig gestützt auf die Angaben der behandelnden Ärztinnen und Ärzte nur selten in Frage (vgl. Urteil des Bundesgerichts 8C_1055/2010 vom 1 7. Februar 2011 E. 4.1).</w:t>
      </w:r>
    </w:p>
    <w:p>
      <w:r>
        <w:t>4.3</w:t>
      </w:r>
    </w:p>
    <w:p>
      <w:r>
        <w:t>RAD-Arzt Dr. C.___ nahm keine eigene Untersuchung, sondern lediglich eine Aktenbeurteilung vor, was von vornherein den Beweisanfo rderungen (vgl. vor stehend E. 1.5 ) nicht zu genügen vermag.</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 tion einleuchtet und die Schlussfolgerungen widerspruchsfrei begründet, nicht der gleiche Beweiswert zu (Urteil des Bundesgerichts 8C_971/2012 vom 11. Juni 2013 E. 3.4). Auch inhaltlich überzeugt seine Beurteilung nicht: Warum er in seiner ersten Stel lungahme (vgl. vorstehend E. 3.7 ) sämtliche von Dr. B.___ gestellten Diagnosen als ohne dauerhafte Auswirkung auf die Arbeits fähigkeit einschätzte, ist nicht nachvollziehbar .</w:t>
      </w:r>
    </w:p>
    <w:p>
      <w:r>
        <w:t>Zudem war Dr. C.___ offenbar nicht bekannt, dass die Beschwerdeführerin zwischenzeitlich vom 1. November 2013 bis 3 1. Juli 2014 in einem Pensum von 60 % als Betriebsmitarbeiterin in einer Cafeteria tätig gewesen ist (vgl. Urk. 7/48 Ziff. 5.4), ansonsten er diese Tätigkeit in seine Beurteilung hätte miteinbeziehen müssen. Eine gesamtheitliche Besserung des Gesundheitszustandes, wie sie Dr. C.___ postulierte, geht aus den medizinischen Akten in keiner Weise</w:t>
      </w:r>
    </w:p>
    <w:p>
      <w:r>
        <w:t>hervor . 4.4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Solche Zweifel bestehen vorliegend, weshalb der RAD-Bericht keinen genügenden Aufschluss über die Arbeitsfähigkeit der Beschwerdeführerin bezieh ungsweise deren Entwicklung seit 2011 zu geben vermag. Nachdem auch den anderen Berichten keine verlässlichen Angaben entnommen werden können und keine weiteren Angaben bei den behandelnden Ärzten eingeholt wurden , fehlt es an der Grundlage für einen Entscheid. 5. 5.1</w:t>
      </w:r>
    </w:p>
    <w:p>
      <w:r>
        <w:t>Das Gericht kann die Angelegenheit zu neuer Entscheidung an die Vorinstanz zurückweisen, insbesondere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 2 vom 10. September 2003 E. 5.2). 5.2</w:t>
      </w:r>
    </w:p>
    <w:p>
      <w:r>
        <w:t>Vorliegend wurde die Arbeitsfähigkeit der Beschwerdeführerin und damit der entscheidrelevante Sachverhalt nicht abgeklärt. Die angefochtene Verfügung ist deshalb aufzuheben und die Sache an die Besc hwerdegegnerin zurückzuweisen , damit diese nach ergänzenden Abklärungen im Sinne der Erwägunge n über den Leistungsanspruch der Beschwerdeführerin neu verfüge. In diesem Sinne ist die Beschwerde gutzuheissen. 6.</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Entsprechend dem Ausgang des Ver fahrens sind sie der unterliegenden Beschwerdegegnerin aufzuerlegen. Das Ge such der Beschwerdeführerin um Gewährung der unentgeltlichen Prozess führung ( Urk. 1 S. 2) ist damit gegenstandslos.</w:t>
      </w:r>
    </w:p>
    <w:p>
      <w:r>
        <w:t>Das Gericht erkennt: 1.</w:t>
      </w:r>
    </w:p>
    <w:p>
      <w:r>
        <w:t>Die Beschwerde wird in dem Sinne gutgeheissen, dass die angefochtene Verfügung vom 2 3. April 2018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