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IV.2018.00496 vom 6. Juni 2019</w:t>
      </w:r>
    </w:p>
    <w:p>
      <w:r>
        <w:t>ZH Sozialversicherungsgericht, 2019-06-06, DE</w:t>
      </w:r>
    </w:p>
    <w:p>
      <w:r>
        <w:rPr>
          <w:b/>
        </w:rPr>
        <w:t xml:space="preserve">Quelle: </w:t>
      </w:r>
      <w:r>
        <w:t>https://mcp.opencaselaw.ch/entscheid/zh_sozialversicherungsgericht_IV.2018.00496</w:t>
      </w:r>
    </w:p>
    <w:p>
      <w:r>
        <w:t>FR: ZH_SOZIALVERSICHERUNGSGERICHT IV.2018.00496 du 6 juin 2019</w:t>
      </w:r>
    </w:p>
    <w:p>
      <w:r>
        <w:t>IT: ZH_SOZIALVERSICHERUNGSGERICHT IV.2018.00496 del 6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8. Juni 2008 (Eingangsdatum) erneut bei der IV-Stelle zum Bezug von Leistungen der Invalidenversicherung an , diesmal unter Hinweis auf ein psychisches Leiden ( Urk. 7/19). Nach Durchführung beruflicher Eingliederungsmassnahmen (vgl. Urk. 7/31 und Urk. 7/40) sprach ihr die IV Stelle gestützt auf einen Invaliditätsgrad von 100 % mit Verfügung vom 5. Oktober 2009 ( Urk. 7/55) eine ganze ausserordentliche Invalidenrente ab</w:t>
      </w:r>
    </w:p>
    <w:p>
      <w:r>
        <w:rPr>
          <w:b/>
        </w:rPr>
        <w:t>E. 1.1</w:t>
      </w:r>
    </w:p>
    <w:p>
      <w:r>
        <w:t>X.___ (geborene Z.___ ) , geboren 1989,</w:t>
      </w:r>
    </w:p>
    <w:p>
      <w:r>
        <w:t>wurde im Jahr 1998 von einem Bus angefahren und erlitt eine Rückenkontusion (vgl. Urk. 7/6/11) . Die Ver sicherte erlernte nach der obligatorische n Schulzeit keinen Beruf ( vgl.</w:t>
      </w:r>
    </w:p>
    <w:p>
      <w:r>
        <w:t>Lebenslauf; Urk. 7/ 174 ).</w:t>
      </w:r>
    </w:p>
    <w:p>
      <w:r>
        <w:t>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