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IV.2018.00479 vom 21. August 2018</w:t>
      </w:r>
    </w:p>
    <w:p>
      <w:r>
        <w:t>ZH Sozialversicherungsgericht, 2018-08-21, DE</w:t>
      </w:r>
    </w:p>
    <w:p>
      <w:r>
        <w:rPr>
          <w:b/>
        </w:rPr>
        <w:t xml:space="preserve">Quelle: </w:t>
      </w:r>
      <w:r>
        <w:t>https://mcp.opencaselaw.ch/entscheid/zh_sozialversicherungsgericht_IV.2018.00479</w:t>
      </w:r>
    </w:p>
    <w:p>
      <w:r>
        <w:t>FR: ZH_SOZIALVERSICHERUNGSGERICHT IV.2018.00479 du 21 août 2018</w:t>
      </w:r>
    </w:p>
    <w:p>
      <w:r>
        <w:t>IT: ZH_SOZIALVERSICHERUNGSGERICHT IV.2018.00479 del 21 agosto 2018</w:t>
      </w:r>
    </w:p>
    <w:p>
      <w:pPr>
        <w:pStyle w:val="Heading2"/>
      </w:pPr>
      <w:r>
        <w:t>Erwägungen</w:t>
      </w:r>
    </w:p>
    <w:p>
      <w:r>
        <w:rPr>
          <w:b/>
        </w:rPr>
        <w:t>E. 1.1</w:t>
      </w:r>
    </w:p>
    <w:p>
      <w:r>
        <w:t>Anfechtungsgegenstand ist die Verfügung vom 1 7. April 2018, mit welcher die Beschwerdegegnerin eine bidisziplinäre , psychiatrisch-orthopädische Begut ach tung des Beschwerdeführers angeordnet hat ( Urk. 2). Es handelt sich dabei um eine Zwischenverfügung im Sinne von Art. 55 Abs. 1 Bundesgesetzes über den Allgemeinen Teil des Sozialversicherungsrechts ( ATSG) in Verbindung mit Art.</w:t>
      </w:r>
    </w:p>
    <w:p>
      <w:r>
        <w:rPr>
          <w:b/>
        </w:rPr>
        <w:t>E. 1.2</w:t>
      </w:r>
    </w:p>
    <w:p>
      <w:r>
        <w:t>In BGE 137 V 210 E. 3.4.2.7 wurde in Änderung der früheren Rechtsprechung erkannt, die Eintretensvoraussetzung des nicht wiedergutzumachenden Nachteils sei bei der Anordnung von medizinischen Gutachten und der Bezeichnung der Gutachter für das erstinstanzliche Beschwerdeverfahren regelmässig gegeben, zu mal die nicht sachgerechte Begutachtung in der Regel einen rechtlichen und nicht nur einen tatsächlichen Nachteil bewirken werde. Hinzu komme, dass die mit medizinischen Untersuchungen einhergehenden Belastungen zuweilen einen er heblichen Eingriff in die physische oder psychische Integrität bedeuten würden.</w:t>
      </w:r>
    </w:p>
    <w:p>
      <w:r>
        <w:t>Eine Anfechtung der Zwischenverfügung vom 1 7. April 2018 ist daher möglich. 2. 2 .1</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 BGE 144 I 28 E. 2.2, 130 V 343 E. 3.5, 117 V 198 E. 3b, je mit Hinwei sen ).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 2 .2</w:t>
      </w:r>
    </w:p>
    <w:p>
      <w:r>
        <w:t>Gemäss Art. 43 Abs. 1 ATSG prüft der Versicherungsträger die Begehren, nimmt die notwendigen Abklärungen von Amtes wegen vor und holt die erforderlichen Auskünfte ein. Soweit ärztliche oder fachliche Untersuchungen für die Beurtei lung notwendig und zumutbar sind, hat sich die versicherte Person diesen zu unterziehen ( Art. 43 Abs. 2 ATSG). Die Verfahrensleitung liegt dabei beim Versi cherungsträger, dessen Ermessensspielraum in Bezug auf Notwendigkeit, Umfang und Zweckmässigkeit von medizinischen Erhebungen gross ist (in BGE 139 V 585 nicht veröffentlichte E. 3.1 und Urteil des Bundesgerichts 8C_481/2013 vom 7. November 2013 E. 3.4). 2 .3</w:t>
      </w:r>
    </w:p>
    <w:p>
      <w:r>
        <w:t>Was zu beweisen ist, ergibt sich aus der Sach- und Rechtslage. Gestützt auf den Untersuchungsgrundsatz ist der Sachverhalt soweit zu ermitteln, dass über den Leistungsanspruch zumindest mit dem Beweisgrad der überwiegenden Wahr scheinlichkeit entschieden werden kann. Dies umfasst die Verpflichtung und das Recht, die Untersuchungen anzuordnen, welche zur Klärung des Sachverhalts er forderlich sind, nicht jedoch das Recht, eine „ second</w:t>
      </w:r>
    </w:p>
    <w:p>
      <w:r>
        <w:t>opinion ” zu einem bereits in einem Gutachten festgestellten Sachverhalt einzuholen, wenn dem Versiche rungsträger dieser nicht gefällt. Entscheidend dafür, ob weitere Abklärungen an geordnet werden können und müssen, ist, ob die bereits vorliegenden Gutachten die praxisgemässen inhaltlichen und beweismässigen Anforderungen an eine zu erstattende ärztliche Expertise erfüllen (Urteil des Bundesgerichts U 571/06 vom 2 9. Mai 2007 E. 4.2 f.; vgl. auch BGE 138 V 271 E. 1.1). 2 .4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 .5</w:t>
      </w:r>
    </w:p>
    <w:p>
      <w:r>
        <w:t>Muss der Versicherungsträger zur Abklärung des Sachverhaltes ein Gutachten einer oder eines unabhängigen Sachverständigen einholen, so gibt er der Partei deren oder dessen Namen bekannt. Diese kann den Gutachter aus triftigen Grün den ablehnen und kann Gegenvorschläge machen ( Art. 44 ATSG).</w:t>
      </w:r>
    </w:p>
    <w:p>
      <w:r>
        <w:t>Wird eine Begutachtung verfügungsweise angeordnet, so kann die versicherte Person materielle Einwendungen gegen eine Begutachtung an sich (etwa mit dem Einwand, es handle sich um eine unnötige „ second</w:t>
      </w:r>
    </w:p>
    <w:p>
      <w:r>
        <w:t>opinion ”) gegen Art oder Um fang der Begutachtung (beispielsweise betreffend die Auswahl der medizinischen Disziplinen) oder gegen bezeichnete Sachverständige (etwa betreffend deren Fachkompetenz ) erheben (BGE 138 V 271 E. 1.1 mit Hinweisen). 2 .6</w:t>
      </w:r>
    </w:p>
    <w:p>
      <w:r>
        <w:t>Die Tatsache, dass anlässlich der Zusprechung der Rente ein Revisionsdatum fe st gelegt wurde, hindert die Vor nahme einer Revision vor Ablauf dieser Frist nicht, wenn sich die Verhältnisse vorher ändern (Kreisschreiben über Invalidität und Hilflosigkeit in der Invalidenversicherung [ KSIH ], Rz 5003).</w:t>
      </w:r>
    </w:p>
    <w:p>
      <w:r>
        <w:t>Liegt ein Revisionsgrund vor, steht einer umfassenden Prüfung des Rentenan spruchs, mithin auch einer erneuten ärztlichen Beurteilung der gesundheitlichen Situation und der Arbeitsfähigkeit, nichts entgegen (BGE 141 V 9; 9C_251/2012, Erw . 4.1/4.2 ; KSIH , Rz 5001.1) . 3 . 3 .1</w:t>
      </w:r>
    </w:p>
    <w:p>
      <w:r>
        <w:t>Die Beschwerdegegnerin erwog in der angefochtenen Verfügung, die Prüfung der vom Beschwerdeführer erhob enen Einwände hätte ergeben, dass aus versiche rungsmedizinischer Sicht keine Gründe gegen eine Begutachtung sprechen wür den. Ebenso wenig seien Gründe ersichtlich, welche gegen die Zumutbarkeit der Begutachtung sprechen würden. Die medizinische Sachlage sei unklar. Eine ge sundheitliche Einschränkung sei beim Beschwerde führer sicher vorhanden, es seien aber auch viele psychosoziale Faktoren vorhanden , welche eine abschlies sende Beurteilung der Auswirkung auf die Arbeitsfähigkeit erschwere bzw. so nicht möglich mache. Ein Revisionsgrund sei gegeben, weshalb an der Durchfüh rung der medizinischen Begutachtung festgehalten werde ( Urk. 2). Der aktuelle Leistungsanspruch könne damit umfassend und ohne Bindung an frühere Beur teilungen neu geprüft werden. Die aktuelle Arbeitsfähigkeit – welche im Übrigen abschliessend durch den Rechts anwender und nicht durch den Mediziner zu be urteilen sei – könne gestützt auf die vorliegenden Arztberichte nicht rechtsgenü gend geprüft werden, womit sich die vorgesehene Begutachtung als notwendig erweise ( Urk. 6). 3 .2</w:t>
      </w:r>
    </w:p>
    <w:p>
      <w:r>
        <w:t>Demgegenüber lässt der Beschwerdeführer geltend machen, die Begutachtung sei nur schon deshalb unzulässig, weil die Beschwerdegegnerin das Revisions verfah ren im Jahre 2013 hätte abschliessen müssen, nachdem sie festgestellt habe, dass aufgrund der Schlussbestimmun gen der IVG-Revision vom 1 8. März 2011 keine Rentenrevision vorzunehmen sei. Das Verfahren einfach als ordent liche Revision fortzuführen, sei weder zulässig noch sachgerecht und stelle auch ein wider sprüchliches Verhalten der Be schwerdegegnerin dar, welche selbst die ordentliche Revision erst für das Jahr 2015 vorgesehen habe. Sodann sei vom Regionalen Ärztlichen Dienst (RAD) der Beschwerdegegnerin festgehalten wor den, dass keine Änderung des Gesundheitszustands des Beschwerdeführers festgestellt werden könne und die Einholung eines erneuten Gutachtens entbehr lich sei. Es sei nicht ersichtlich, inwiefern die Stellungnahmen der RAD-Ärzte nicht nachvollziehbar oder zuverlässig sein sollten. Äusserungen von eifrigen Sachbearbeiterinnen und Fachexpertinnen unklarer Qualifikation und Funktion könnten keine Zweifel an der Zuverlässigkeit der Meinung des RAD schüren. Rechtliche Implikationen könnten höchstens darin erblickt werden, dass der Beschwerdeführer seine Tätig keit mittlerweile aufgegeben habe. Dies betreffe jedoch die Verschlechterung sei nes Gesundheitszustandes nach dem Suizid ver such im Jahr 2016 und der Be schwerdeführer verzichte ausdrücklich auf eine Erhöhung der Invalidenrente, wenn er sich alleine deshalb einer für ihn belastenden Begutachtung unterziehen müsse. Im Hinblick auf eine mögliche Verschlechterung bestehe somit kein Ab klärungsbedarf. Im Weiteren könn e auf die Unterlagen der behandelnden Ärzte abgestellt werd en bzw. könnten allenfalls fehlende Arb eitsfähigkeitseinschätzun gen mittel s Rückfragen bei diesen eingeholt werden ( Urk. 1) . 4. 4.1</w:t>
      </w:r>
    </w:p>
    <w:p>
      <w:r>
        <w:t>Der Beschwerdeführer bestreitet nicht nur die Rechtmässigkeit der von der Be schwerdegegnerin in der angefochtenen Verfügung angeordneten Begutach tung, sondern des von der Beschwerdegegnerin durchgeführten Revisions verfahrens als solches. Hierzu ist festzuhalten, dass die Beschwerdegegnerin gehalten ist, für die laufenden Invalidenrenten Revisionstermine vorzusehen, an welchen sie ein Re visionsverfahren durchzu führen hat ( Art. 87 Abs. 1 lit . a der Verordnung über die Invalidenversicherung [IVV]). Die Beschwerdegegnerin hat aufgrund eines sol chen Revisionstermins im Jahr 2010 ei n Revisionsverfahren durchgeführt und den nächsten Revisions termin für den</w:t>
      </w:r>
    </w:p>
    <w:p>
      <w:r>
        <w:rPr>
          <w:b/>
        </w:rPr>
        <w:t>E. 1.3</w:t>
      </w:r>
    </w:p>
    <w:p>
      <w:r>
        <w:t>Im Juli 2012 leitete die IV-Stelle ein weiteres Revisionsverfahren ein (vgl. Frage bogen Rentenrevision, vom Versicherten ausgefüllt am 6. Juli 2012, Urk. 8/90). Unter anderem zog sie das von der Helvetia Versicherungen in Auftrag gegebene bidisziplinäre Gutachten (inkl. Evaluation der funktionellen Leistungs fähigkeit) des Zentrums B.___</w:t>
      </w:r>
    </w:p>
    <w:p>
      <w:r>
        <w:t>vom 1 9. April 2013 bei ( Urk. 8/102/2-36). Am 1 2. September 2013 teilte die IV-Stelle X.___ mit, si e sei zum Ergebnis gelangt , dass eine Aufhebung der Invaliden rente aufgrund der Schlussbestimmungen der per 1. Januar 2012 in Kraft getre tenen Änderungen des Bundesgesetzes über die Invalidenversicherung (IVG) nicht in Frage komme. Die zukünftigen Rentenleistungen würden im ordentlichen Re visionsverfahren weiter geprüft ( Urk. 8/107).</w:t>
      </w:r>
    </w:p>
    <w:p>
      <w:r>
        <w:rPr>
          <w:b/>
        </w:rPr>
        <w:t>E. 1.4</w:t>
      </w:r>
    </w:p>
    <w:p>
      <w:r>
        <w:t>In der Folge holte die IV-Stelle die Arztberichte von Dr. C.___ , Psy chiatrie und Psychothe r apie FMH, vom 1 9. Juli 2016 ( Urk. 8/127), von Dr. D.___</w:t>
      </w:r>
    </w:p>
    <w:p>
      <w:r>
        <w:t>vom 9. August 2016 ( Urk. 8/133), von Dr.</w:t>
      </w:r>
    </w:p>
    <w:p>
      <w:r>
        <w:t>E.___ , Allgemeine Medizin FMH, vom 1 9. September 2016 ( Urk. 8/135) , der Integrierten Psychiatrie F.___ vom 18. November 2016 ( Urk. 8/141)</w:t>
      </w:r>
    </w:p>
    <w:p>
      <w:r>
        <w:t>sowie vom 1 0. August 2017 ( Urk. 8/156) und des Spitals G.___ vom 1 6. März 2017 ( Urk. 8/145) ein. Am 1 7. Januar 2018 teilte die IV-Stelle X.___ mit, zur Klärung seiner Leistungsansprüche sei die Erstellung eines</w:t>
      </w:r>
    </w:p>
    <w:p>
      <w:r>
        <w:t>bi disziplinären (psychiatrisch- orthopädisch en ) Gutachtens notwendig (Urk. 8/159). Der Versicherte führte in der Folge du rch Rechtsanwalt Thomas Wyss aus , dass er mit der Begutachtun g nicht einverstanden sei (Urk. 8/169). Die IV-Stelle hielt mit Verfügung vom 1 7. April 2018 daran fest, dass die Einholung eines bidis ziplinären Gutachtens erforderlich sei und die Begutachtung durch die Gutach tensstelle H.___ , namentlich durch die Ärzte Dr. I.___ (Psy chiatrie) und Dr. J.___ (Orthopädie) vorgenommen werde ( Urk. 2) .</w:t>
      </w:r>
    </w:p>
    <w:p>
      <w:r>
        <w:rPr>
          <w:b/>
        </w:rPr>
        <w:t>E. 2</w:t>
      </w:r>
    </w:p>
    <w:p>
      <w:r>
        <w:t>Es sei auf eine Begutachtung zu verzichten und das vorliegende</w:t>
      </w:r>
    </w:p>
    <w:p>
      <w:r>
        <w:t>Revisionsverfahren sei unverzüglich aufzugeben.</w:t>
      </w:r>
    </w:p>
    <w:p>
      <w:r>
        <w:rPr>
          <w:b/>
        </w:rPr>
        <w:t>E. 3</w:t>
      </w:r>
    </w:p>
    <w:p>
      <w:r>
        <w:t>Auf die Vorbringen der Parteien und die eingereichten Akten wird, soweit erfor derlich, in den nachfolgenden Erwägungen eingegangen. Das Gericht zieht in Erwägung: 1.</w:t>
      </w:r>
    </w:p>
    <w:p>
      <w:r>
        <w:rPr>
          <w:b/>
        </w:rPr>
        <w:t>E. 5</w:t>
      </w:r>
    </w:p>
    <w:p>
      <w:r>
        <w:t>Abs. 2 und Art. 46 des Bundesgesetzes über das Verwaltungsverfahren ( VwVG ). Diese ist gestützt auf Art. 46 lit . a VwVG selbständig anfechtbar, wenn sie einen nicht wiedergutzumachenden Nachteil bewirken kann (vgl. BGE 132 V 93 E.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