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IV.2018.00476 vom 2. September 2019</w:t>
      </w:r>
    </w:p>
    <w:p>
      <w:r>
        <w:t>ZH Sozialversicherungsgericht, 2019-09-02, DE</w:t>
      </w:r>
    </w:p>
    <w:p>
      <w:r>
        <w:rPr>
          <w:b/>
        </w:rPr>
        <w:t xml:space="preserve">Quelle: </w:t>
      </w:r>
      <w:r>
        <w:t>https://mcp.opencaselaw.ch/entscheid/zh_sozialversicherungsgericht_IV.2018.00476</w:t>
      </w:r>
    </w:p>
    <w:p>
      <w:r>
        <w:t>FR: ZH_SOZIALVERSICHERUNGSGERICHT IV.2018.00476 du 2 septembre 2019</w:t>
      </w:r>
    </w:p>
    <w:p>
      <w:r>
        <w:t>IT: ZH_SOZIALVERSICHERUNGSGERICHT IV.2018.00476 del 2 settembre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w:t>
      </w:r>
    </w:p>
    <w:p>
      <w:r>
        <w:rPr>
          <w:b/>
        </w:rPr>
        <w:t>E. 1.2</w:t>
      </w:r>
    </w:p>
    <w:p>
      <w:r>
        <w:t>Am 8. September 2015 meldete sich der Versicherte erneut zum Leistungsbezug an (Urk. 10/62) , worauf die IV-Stelle die medizinische (Urk. 10/69/1-6, Urk. 10/72, Urk. 10/83, Urk. 10/95, Urk. 10/97, Urk. 10/102, Urk. 10/111, Urk. 10/133) und erwerbliche Situation (Urk. 10/84/12-13, Urk. 10/104, Urk. 10/110) abklärte und bei der Medas</w:t>
      </w:r>
    </w:p>
    <w:p>
      <w:r>
        <w:t>Y.___ ein poly disziplinäres Gutachten einholte, welches am 4. Juli 2017 erstattet wurde (Urk. 10/120 , Urk. 10/129-130 ).</w:t>
      </w:r>
    </w:p>
    <w:p>
      <w:r>
        <w:t>Mit Schreiben vom 16. November 2016 schloss die IV-Stelle die Arbeitsvermitt lung ab (Urk. 10/109) und sprach dem Versicherten nach ergangenem Vorbe scheid (Urk. 10/140) mit Verfügung vom</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1.5</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w:t>
      </w:r>
    </w:p>
    <w:p>
      <w:r>
        <w:t>E. 6). Eine fachärztlich einwandfrei festgestellte psychische Krankheit ist jedoch nicht ohne weiteres gleichbedeutend mit dem Vorliegen einer Invalidität. In je dem Einzelfall muss eine Beeinträchtigung der Arbeits- und Erwerbsfähigkeit un 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2.1</w:t>
      </w:r>
    </w:p>
    <w:p>
      <w:r>
        <w:t>Die Beschwerdegegnerin führte in der angefochtenen Verfügung (Urk. 2) aus, seit Juni 2012 bestehe in der früheren Tätigkeit als Schreiner eine volle Arbeitsunfä higkeit. Nach Abschluss der beruflichen Massnahmen im Mai 2014 habe der Be schwerdeführer seine Arbeitsfähigkeit leider nicht umsetzen können, der Gesund heitszustand habe sich ab Juni 2013 verschlechtert und der Beschwerdeführer sei für sämtliche Tätigkeiten erwerbsunfähig gewesen. Gemäss den vorliegenden Un terlagen habe sich der gesundheitliche Zustand ab Juli 2014 verbessert, sodass von einer 50%igen Arbeitsfähigkeit in einer optimal angepassten Tätigkeit aus gegangen werden könne . Der Anspruch auf eine halbe Rente beginne per 1. Ok tober 2014 (S. 3). Bereits ein Jahr später, im Juni 2015, habe sich der Gesund heitszustand wieder verschlechtert. Zwar werde von einer Restarbeitsfähigkeit von 25 % ausgegangen, zurzeit könne diese aber im ersten Arbeitsmarkt nicht verwertet werden. Aus einer vollen Erwerbsunfähigkeit ergebe sich ein Invalidi tätsgrad von 100 %. Mit Verschlechterung im Juni 2015 könne die Erhöhung auf eine ganze Rente per 1. September 2015 erfolgen. Der Rentenanspruch entstehe jedoch frühestens nach Ablauf von sechs Monaten nach Geltendmachung des Leistungsanspruchs. Die Anmeldung sei am 16. September 2015 eingegangen, die Leistungen würden somit ab 1. März 2016 ausgerichtet (S. 4).</w:t>
      </w:r>
    </w:p>
    <w:p>
      <w:r>
        <w:rPr>
          <w:b/>
        </w:rPr>
        <w:t>E. 2.2</w:t>
      </w:r>
    </w:p>
    <w:p>
      <w:r>
        <w:t>Demgegenüber machte der Beschwerdeführer geltend, die Beschwerdegegnerin habe festgestellt, dass er seit mindestens Juni 2012 arbeitsunfähig sei und An recht auf eine ganze Rente von Juni 2013 bis September 2014 sowie ab September 2015 habe. Von Oktober 2014 bis 31. August 2015 habe er Anrecht auf eine halbe Rente. Die Renten würden trotzdem erst ab 1. März 2016 ausgerichtet (S. 2). Die Beschwerdegegnerin begründe dies damit, dass er sich erst im September 2015 zum Rentenbezug angemeldet habe. Dabei habe sie nicht berücksichtigt, dass er psychisch schwer krank sei und sich an der Grenze der Zurechnungsfähigkeit befinde . Die Begründung im Gutachten für die 50%ige Arbeitsunfähigkeit vom 1. Oktober 2014 bis 31. August 2015 sei zudem nicht ausreichend, um die ganze Rente zu reduzieren (S. 3).</w:t>
      </w:r>
    </w:p>
    <w:p>
      <w:r>
        <w:rPr>
          <w:b/>
        </w:rPr>
        <w:t>E. 2.3</w:t>
      </w:r>
    </w:p>
    <w:p>
      <w:r>
        <w:t>Strittig und zu prüfen ist demnach die Frage des Rentenbeginns sowie die Höhe der Invalidenrente . 3. 3.1</w:t>
      </w:r>
    </w:p>
    <w:p>
      <w:r>
        <w:t>In medizinischer Hinsicht stützte sich die Beschwerdegegnerin - der Stellung nahme des Regionalen Ärztlichen Dienstes (RAD) folgend (vgl. Urk. 10/138 S. 9 f.) - auf das polydisziplinäre Gutachten der Ärzte de r</w:t>
      </w:r>
    </w:p>
    <w:p>
      <w:r>
        <w:t>Medas Y.___ vom 4. Juli 2017, welche den Beschwerdeführer am 27. April sowie 16. Mai 2017 psychiatrisch, rheumatologisch sowie internistisch begutachtet hat ten (Urk. 10/120).</w:t>
      </w:r>
    </w:p>
    <w:p>
      <w:r>
        <w:t>Als Diagnosen mit Auswirkung auf die Arbeitsfähigkeit nannten die Gutachter folgende (S. 24 lit . III.1): - rezidivierende depressive Störung, gegenwärtig mittelgradige Episode ohne somatisches Syndrom (ICD-10 F33.10) - komplexe posttraumatische Belastungsstörung (ICD-10 F43.8) - hochgradiger Verdacht auf Asperger -Syndrom (ICD-10 F84.5) - chronifiziertes</w:t>
      </w:r>
    </w:p>
    <w:p>
      <w:r>
        <w:t>lumbospondylogenes Schmerzsyndrom - intermittierende Fazettengelenksirritation der Fazetten L3-S1 beidseits - osteodiskale</w:t>
      </w:r>
    </w:p>
    <w:p>
      <w:r>
        <w:t>Foramen - und Rezessuseinengungen L4/5 rechtsbetont mit nachgewiesener Wurzelkompression L4 foraminal rechts und L5 rezessal rechts - aktuell keine Hinweise auf radikuläre Reiz- oder Ausfallsymptomatik - Asthma bronchiale - diverse Allergien, unter anderem Holzstaub</w:t>
      </w:r>
    </w:p>
    <w:p>
      <w:r>
        <w:t>Als Diagnosen ohne Auswirkung auf die Arbeitsfähigkeit nannten die Gutachter im Wesentlichen folgende (S. 25 lit . III.2): - Kokain-Abhängigkeit, gegenwärtig abstinent (ICD-10 F14.20) - Alkohol-Abhängigkeit, gegenwärtig abstinent (ICD-10 F10.20) - diffuse idiopathische skelettale</w:t>
      </w:r>
    </w:p>
    <w:p>
      <w:r>
        <w:t>Hyperostose , möglicher Zusammenhang mit Diabetes mellitus - kristallinduzierte Arthropathie , am ehesten Gicht, unter Therapie normaler Harnsäurespiegel - Diabetes mellitus, insulinpflichtig - obstruktives Schlafapnoe-Syndrom - arterielle Hypertonie, anamnestisch Verdacht auf hypertensive Herzkrank heit - Adipositas</w:t>
      </w:r>
    </w:p>
    <w:p>
      <w:r>
        <w:t>Aus psychiatrischer Sicht könne die Diagnose einer rezidivierenden depressiven Störung unstrittig bestätigt werden. Aktuell seien die Kriterien für eine mindes tens mittelgradige Episode erfüllt. Die diagnostischen Kriterien für das Vorliegen eines Asperger -Syndroms seien erfüllt, wobei zur Diagnosesicherung fremdanam nestische Angaben nötig wären. Differentialdiagnostisch bestünden Überschnei dungen zu einer schizoiden Persönlichkeitsstörung, welche bereits vordiagnosti ziert worden sei, oder einer zwanghaften Persönlichkeitsstörung. Der Beschwer deführer habe mit Hilfe von kognitiven Techniken jahrelang seine Defizite in so zialen Interaktionen kompensieren können. Auch die vordiagnostizierte Trauma folgestörung sei nachvollziehbar im Sinne einer komplexen posttraumatischen Belastungsstörung. Durch die schweren Beeinträchtigungen, welche er bis 2013 noch soweit habe kompensieren können, dass er an Integrationsprogrammen und Umschulung habe teilnehmen können, habe er zunehmend Kompensationsmittel zur Beruhigung benötigt, entweder Alkohol oder Essen. Zunehmend würden ab 2014 interaktionelle Defizite beschrieben. Ab Juni 2015 sei ihm auch die Kom pensation nicht mehr gelungen. Unter Abstinenz von Alkohol seien die Beein trächtigungen stärker in den Vordergrund getreten und hätten das aktuelle Aus mass angenommen. Einem Arbeitgeber sei er aufgrund der schweren interaktio nellen Defizite nicht zumutbar. Denkbar sei höchstens eine selbständige Tätigkeit mit vertrauten Stammkunden ohne Anforderungen an Flexibilität, wobei dadurch seine Ansprüche an Perfektion zu einem Erschöpfungszustand führen würden, da auch die Durchhaltefähigkeit deutlich reduziert sei. Die quantitative Leistungsfä higkeit könne aktuell auf 25 % reduziert festgestellt werden, mit einer Arbeits unfähigkeit von 75 % ab spätestens Juni 201 5. Die Prognose sei nicht ausrei chend sicher möglich. Es könne jedoch nicht davon ausgegangen werden, dass in absehbarer Zeit eine wesentliche Veränderung der Funktionalität erreicht werden könne trotz intensiver Therapie (S. 18 f.).</w:t>
      </w:r>
    </w:p>
    <w:p>
      <w:r>
        <w:t>Aus rheumatologischer Sicht könne eine leichte bis mittelgradige Reduktion der Belastbarkeit des Achsenskelettes und Funktion der Lendenwirbelsäule sowie des Beckengürtels festgestellt werden. So bestehe eine bleibende Arbeitsunfähigkeit als Schreiner, während für rückenschonende Tätigkeiten mit Möglichkeit zu Wechselpositionen eine Arbeitsfähigkeit von acht Stunden pro Tag zumutbar wäre, ohne zusätzliche Leistungsminderung (S. 19 unten).</w:t>
      </w:r>
    </w:p>
    <w:p>
      <w:r>
        <w:t>Aus psychiatrischer Sicht könne festgestellt werden, dass die drei Krankheitsbil der mit Auswirkungen auf die Arbeitsfähigkeit als Auslöser für die Alkohol- wie für die Kokain-Abhängigkeit gelten könnten, indem der Beschwerdeführer diese Substanzen im Sinne einer Selbstbehandlung verwendet habe. Ebenso bewirke die Komorbidität mit der komplexen posttraumatischen Belastungsstörung und dem vermuteten Asperger -Syndrom eine ungünstige Beeinflussung der depressi ven Störung (S. 25 Mitte). Invaliditätsfremde Gründe hätten keinen Einfluss auf die Funktionseinschränkungen des Beschwerdeführers. Im Gegenteil sei die lange Arbeitslosigkeit und soziale Situation als Folge der Gesundheitsschädigung zu verstehen (S. 22 Ziff. 3).</w:t>
      </w:r>
    </w:p>
    <w:p>
      <w:r>
        <w:t>Ab Oktober 2008 sei der Beschwerdeführer keiner Beschäftigung auf dem ersten Arbeitsmarkt mehr nachgegangen, sei aber von November 2009 bis Juni 2015 in diversen Integrationsmassnahmen eingebunden gewesen. Auch habe er eine na hezu kontinuierliche ambulante psychiatrische Behandlung und mehrere statio näre Aufenthalte durchgeführt, ohne dass er eine wesentliche Verbesserung der depressiven Symptomatik erlebt habe (S. 23 oben).</w:t>
      </w:r>
    </w:p>
    <w:p>
      <w:r>
        <w:t>Im Konsens könne für den bisherigen Beruf als Schreiner eine vollständige Ar beitsunfähigkeit sowohl von somatischer als auch von psychi atri scher Seite fest gestellt werden. Dies seit Juni 2012, als erstmals lumbospondylogene Beschwer den erwähnt worden seien. Ebenso könne für die Arbeit als Projektleiter aus psy chischen Gründen eine dauerhafte Arbeitsunfähigkeit seit spätestens Juni 2015 festgestellt werden (S. 28 lit . VI.1). In einer bestens angepassten Tätigkeit mit kör perlich rückenschonenden Anforderungen, mit Möglichkeit zu Wechselpositio nen, ohne Heben und Tragen von mehr als 15 kg, ohne repetitives Bücken und Aufrichten oder Tätigkeiten in Vorneigung sowie ohne Kontakt mit Vorgesetzten oder Mitarbeitern, mit kaum Kundenkontakten, mit überwiegend gleichbleiben den Abläufen beziehungsweise wenigen Anpassungen , ohne Anforderungen an Flexibilität wäre eine Arbeitsfähigkeit von maximal 25 % möglich. Aufgrund der schweren interaktionellen Defizite wäre der Beschwerdeführer jedoch einem Ar beitgeber nicht zumutbar, so dass eine solche Tätigkeit auch auf dem idealen Arbeitsmarkt und insbesondere auf dem ersten Arbeitsmarkt nicht möglich sei. Die Arbeitsunfähigkeit von 75 % könne spätestens ab Juni 2015 attestiert werden. Von 2011 bis zum Ende der Umschulung 2013 könne rückblickend keine wesent liche Einschränkung der Arbeitsfähigkeit in angepasster Tätigkeit gesehen wer den. Zwischen Absage der zugesagten Stelle 2013 und Wiederaufnahme einer Integrationsmassnahme am 28 . Juli 2014 könne eine zeitlich nicht genau festzu legende Phase von 100 % Arbeitsunfähigkeit festgestellt werden. Von Juli 2014 bis Juni 2015 würden keine ärztlichen Beurteilungen der Leistungsfähigkeit vor liegen, so dass anhand der Deskription von der Z.___ eine 50%ige Arbeitsunfähigkeit in angepasster Tätigkeit angenommen werden könne (S. 28 lit . VI.2).</w:t>
      </w:r>
    </w:p>
    <w:p>
      <w:r>
        <w:t>Im Vergleich zu 2011 könne sowohl von somatischer wie auch vor allem von psychiatrischer Seite eine relevante Verschlechterung des Gesundheitszustandes erkannt werden. Sowohl die Arbeitsfähigkeit wie auch die funktionelle Leistungs fähigkeit hätten sich von somatischer Seite her leichtgradig, von psychiatrischer Seite her deutlich verschlechtert (S. 29 Ziff. 1). 3.2</w:t>
      </w:r>
    </w:p>
    <w:p>
      <w:r>
        <w:t>Unbestritten und aufgrund des vorliegenden Medas -Gutachtens auch ausgewie sen ist, dass der Beschwerdeführer aufgrund der bestehenden somatischen wie auch psychischen Beschwerden in den angestammten Tätigkeit en als Schreiner und Projektleiter seit Juni 2012 nicht mehr arbeitsfähig ist.</w:t>
      </w:r>
    </w:p>
    <w:p>
      <w:r>
        <w:t>Ebenso ist nicht strittig, dass dem Beschwerdeführer eine leidensangepasste Tä tigkeit mit körperlich rückenschonenden Anforderungen, mit Möglichkeit zu Wechselpositionen, ohne Heben und Tragen von mehr als 15 kg, ohne repetitives Bücken und Aufrichten oder Tätigkeiten in Vorneigung sowie ohne Kontakt mit Vorgesetzten oder Mitarbeitern, mit kaum Kundenkontakten, mit überwiegend gleichbleibenden Abläufen beziehungsweise wenigen Anpassungen sowie ohne Anforderungen an die Flexibilität</w:t>
      </w:r>
    </w:p>
    <w:p>
      <w:r>
        <w:t>ab Juni 2015 lediglich noch in einem Pensum von 25 % zugemutet werden kann, wobei diese Restarbeitsfähigkeit auf dem ers ten Arbeitsmarkt aufgrund der schweren interaktionellen Defizite nicht mehr ver wertbar ist. Diese im Ergebnis vollständige Arbeitsunfähigkeit ab Juni 2015 wurde vom Beschwerdeführer denn auch zu Recht nicht konkret und substantiiert bestritten (vgl. Urk. 1).</w:t>
      </w:r>
    </w:p>
    <w:p>
      <w:r>
        <w:t>Der medizinische Sachverhalt kann für den Zeitraum ab Juni 2015 in diesem Sinne als erstellt betrachtet werden. Wie die Restarbeitsfähigkeit in der Zeit von Juni 2013 bis Mai 2015 zu beurteilen ist, kann aufgrund der nachfolgenden Er wägungen offenbleiben. 4. 4. 1</w:t>
      </w:r>
    </w:p>
    <w:p>
      <w:r>
        <w:t>Was den vorliegend strittigen Rentenbeginn betrifft, entsteht der Rentenanspruch gemäss Art. 29 IVG frühestens nach Ablauf von sechs Monaten nach Geltendma chung des Leistungsanspruchs nach Artikel 29 Abs. 1 ATSG. Gemäss der bundes gerichtliche n Rechtsprechung stellt die se Frist von sechs Monaten eine verfah rensmässige Anspruchsvoraussetzung dar, indem sie an die Geltendmachung des Leistungsanspruchs nach Art. 29 Abs. 1 ATSG anknüpft. Diese Bestimmung sieht vor, dass die Person, die eine Versicherungsleistung beansprucht, sich beim zu ständigen Versicherungsträger in der für die jeweilige Sozialversicherung gülti gen Form anzumelden hat (BGE 142 V 547 E. 3.2).</w:t>
      </w:r>
    </w:p>
    <w:p>
      <w:r>
        <w:t>Unter Bezugnahme auf diesen Entscheid hielt das Bundesgericht mit Urteil vom 28. November 2016 betreffend die vereinigten Verfahren 8C_544/2016 und 8C_568/2016 in Erwägung E. 4.2.2 fest, dass eine Nachzahlung von Leistungen nach Art. 48 Abs. 1 IVG einzig den Anspruch auf Hilflosenentschädigung , auf medizinische Massnahmen oder auf Hilfsmittel betrifft. Für den Nachzahlungs anspruch auf Invalidenrenten gilt nach dessen klarem Wortlaut allein Art. 29 Abs. 1 IVG. Eine implizite oder analoge Anwendung von Art. 48 IVG auf den Rentenanspruch würde im Widerspruch zur Rechtslage stehen. 4.2</w:t>
      </w:r>
    </w:p>
    <w:p>
      <w:r>
        <w:t>Die Beschwerdegegnerin anerkannte den Eintritt des Versicherungsfalles ab 1. Juni 2013 (vgl. Urk. 2 S. 3). Nachdem die Anmeldung des Beschwerdeführers bei der Beschwerdegegnerin unbestrittenermassen am 16. September 2015 einge gangen ist ( vgl. Aktenverzeichnis zu Urk. 10 S. 3 ) , liegt eine verspätete Anmel dung vor. Soweit der Beschwerdeführer infolge seines Gesundheitszustandes eine unverschuldete Nichtanmeldung und damit rückwirkende Rentenzahlungen ab 1. Juni 2013 geltend machte (E. 2.2), besteht hierfür keine rechtliche Grundlage. Der Rentenanspruch entsteht vorliegend in Beachtung von Art. 29 Abs. 1 IVG erst ab 1. März 201 6. 5. 5.1</w:t>
      </w:r>
    </w:p>
    <w:p>
      <w:r>
        <w:t>Es bleibt die Prüfung der erwerblichen Auswirkungen der bestehenden Einschrän kungen mittels Einkommensvergleich , wobei grundsätzlich auf die Gegebenhei ten im Zeitpunkt des hypothetischen Rentenbeginns, mithin auf das Jahr 2016, abzustellen ist.</w:t>
      </w:r>
    </w:p>
    <w:p>
      <w:r>
        <w:t>Bei der Invaliditätsbemessung kommt der allgemeinen Methode des Einkom mensvergleichs gemäss Art. 28a Abs. 1 IVG in Verbindung mit Art. 16 ATSG (vgl. vorstehend E. 1.4) grundsätzlich Vorrang zu. Insoweit die fraglichen Erwerbsein kommen ziffernmässig nicht genau ermittelt werden können, sind sie indes nach Massgabe der im Einzelfall bekannten Umstände zu schätzen und die so gewon nenen Annäherungswerte miteinander zu vergleichen. Wird eine Schätzung vor genommen,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 lideneinkommen auf einen entsprechend kleineren Prozentsatz veranschlagt wird, so dass sich aus der Prozentdifferenz der Invaliditätsgrad ergibt (sog. Pro 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 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8C_333/2013 vom 11. Dezember 2013 E. 5.3 mit Hinweisen). 5.2</w:t>
      </w:r>
    </w:p>
    <w:p>
      <w:r>
        <w:t>Nachdem der Beschwerdeführer seit Juni 2015 auf dem ersten Arbeitsmarkt für jegliche Tätigkeiten vollständig arbeitsunfähig ist (vgl. vorstehend E. 3.2), kann auf einen Einkommensvergleich mittels Tabellenlöhnen verzichtet und ein Pro zentvergleich durchgeführt werden. Da beim Beschwerdeführer eine vollständige Arbeitsunfähigkeit vorliegt, resultieren ein Invaliditätsgrad von 100 % und damit ein Anspruch auf eine ganze Invalidenrente ab März 201 6.</w:t>
      </w:r>
    </w:p>
    <w:p>
      <w:r>
        <w:t>Der angefochtene Entscheid vom 24. April 2018 erweist sich damit als rechtens, was zur Abweisung der Beschwerde führt. 6. 6.1</w:t>
      </w:r>
    </w:p>
    <w:p>
      <w:r>
        <w:t>In seiner Beschwerde vom 18. Mai 2018 beantragte der Beschwerdeführer die Be willigung der unentgeltlichen Prozessführung (Urk. 1 S. 1 Ziff. 2).</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(BGE 133 III 614 E. 5 mit Hinweisen). 6.2</w:t>
      </w:r>
    </w:p>
    <w:p>
      <w:r>
        <w:t>In seiner Beschwerde beantragte der Beschwerdeführer die Zusprache von Ren tenleistungen bereits ab Juni 201 3. Dies fällt jedoch aufgrund der klaren, von der Beschwerdegegnerin auf dem Beiblatt zum angefochtenen Entscheid zitierten ge setzlichen Bestimmung</w:t>
      </w:r>
    </w:p>
    <w:p>
      <w:r>
        <w:t>in Art. 29 Abs. 1 IVG sowie der bundesgerichtlichen Rechtsprechung hierzu ausser Betracht. Die Beschwerde ist daher als von vorn herein aussichtslos anzusehen und das Gesuch um Bewilligung der unentgeltli chen Prozessführung ist zufolge Aussichtslosigkeit abzuweisen. 6.3</w:t>
      </w:r>
    </w:p>
    <w:p>
      <w:r>
        <w:t>Die Kosten gemäss Art. 69 Abs. 1 bis IVG sind auf Fr. 600.-- festzusetzen und nach dem Gesagten dem unterliegenden Beschwerdeführer aufzuerlegen. Das Gericht beschliesst:</w:t>
      </w:r>
    </w:p>
    <w:p>
      <w:r>
        <w:t>Das Gesuch um Bewilligung der unentgeltlichen Prozessführung wird abgewiesen , und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MosimannKübler-Zillig</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