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IV.2018.00441 vom 5. September 2019</w:t>
      </w:r>
    </w:p>
    <w:p>
      <w:r>
        <w:t>ZH Sozialversicherungsgericht, 2019-09-05, DE</w:t>
      </w:r>
    </w:p>
    <w:p>
      <w:r>
        <w:rPr>
          <w:b/>
        </w:rPr>
        <w:t xml:space="preserve">Quelle: </w:t>
      </w:r>
      <w:r>
        <w:t>https://mcp.opencaselaw.ch/entscheid/zh_sozialversicherungsgericht_IV.2018.00441</w:t>
      </w:r>
    </w:p>
    <w:p>
      <w:r>
        <w:t>FR: ZH_SOZIALVERSICHERUNGSGERICHT IV.2018.00441 du 5 septembre 2019</w:t>
      </w:r>
    </w:p>
    <w:p>
      <w:r>
        <w:t>IT: ZH_SOZIALVERSICHERUNGSGERICHT IV.2018.00441 del 5 settembre 2019</w:t>
      </w:r>
    </w:p>
    <w:p>
      <w:pPr>
        <w:pStyle w:val="Heading2"/>
      </w:pPr>
      <w:r>
        <w:t>Erwägungen</w:t>
      </w:r>
    </w:p>
    <w:p>
      <w:r>
        <w:rPr>
          <w:b/>
        </w:rPr>
        <w:t>E. 8</w:t>
      </w:r>
    </w:p>
    <w:p>
      <w:r>
        <w:t>S. 5 f.), ist darauf hinzuweisen, dass allein angesichts de s fortgeschrittene n Alter s</w:t>
      </w:r>
    </w:p>
    <w:p>
      <w:r>
        <w:t>der Schluss auf eine Unverwertbarkeit der verbliebenen Arbe itsfähigkeit nicht zulässig ist (vgl. BGE 138 V 457 E. 3.2 mit Hinweisen und statt vieler: Urteil des Bundesgerichts 8C_645/2017 vom 23. Januar 2018 E. 3.1 mit Hinweisen).</w:t>
      </w:r>
    </w:p>
    <w:p>
      <w:r>
        <w:t>Da die Beschwerdeführerin einer ihrer angestammten vergleichbaren Tätigkeit seit dem 3 0. August 2017 aus medizinischer Sicht wieder in einem 100%-Pensum nach gehen konnte und zuvor nur vorübergehend gänzlich arbeitsunfähig war und somit kein invalidisierender Gesundheitsschaden vorliegt, kann nicht von einer Unverwertbarkeit der Restarbeitsfähigkeit ausgegangen werden. Eine solche ist in denjenigen Fällen anzunehmen, in denen die zumutbare Tätigkeit bloss in so eingeschränkter Form möglich ist, dass sie der ausgeglichene Arbeitsmarkt prak tisch nicht kennt oder sie nur unter nicht realistischem Entgegenkommen eines durchschnittlichen Arbeitgebers möglich wäre und das Finden einer entsprechen den Stelle daher von vornherein als ausgeschlossen erscheint (Urteil des Bundes gerichts 9C_485/2014 vom 28. November 2014 E. 3.3.1 mit Hinweisen). Diese Voraussetzungen sind vorliegend nicht erfüllt. 4.4</w:t>
      </w:r>
    </w:p>
    <w:p>
      <w:r>
        <w:t>In Bezug auf die seitens der Beschwerdegegnerin für den Zeitraum vom 1. Juli 2015 bis 3 0. November 2017 zugesprochene halbe beziehungsweise ganze Inva lidenr ente bleibt anzumerken, dass diese unbestritten gebliebenen Bezugszeiten nicht von der gerichtlichen Beurteilung auszuklammern sind (vgl. E. 1.3 vorstehend ). Es besteht indes kein Anlass, die angefochtene n Verfügung en unter diesem Gesichtspunkt zu beanstanden. S ie stützen sich auf die schlüssige retro spektive Beurteilung der Arbeitsfähigkeit durch den RAD, welche wiederum mit den Einschätzungen der behandelnden Ärzte</w:t>
      </w:r>
    </w:p>
    <w:p>
      <w:r>
        <w:t>sowie der Kreisärzte der Suva in Einklang steht (vgl. Urk. 7/39/5 f. ). Die attestierte vollständige respektive 50%ige Arbeitsunfähigkeit ist darüber hinaus insbesondere mit Blick auf die wiederholt notwendig gewordenen operativen Eingriffe an der linken Schulter sowie die damit verbundenen Hospitalisationen und Phasen der Rekonvaleszenz nachvoll ziehbar. In Nachachtung der einschlägigen rechtlichen Grundlagen (Art. 29 Abs. 1 IVG, Art. 88a Abs. 1 und 2 IVV) hat die Beschwerdegegnerin demnach zu Recht für den genannten Zeitraum den Rentenanspruch bejaht. 5.</w:t>
      </w:r>
    </w:p>
    <w:p>
      <w:r>
        <w:t>Zusammenfassend hat die Beschwerdegegnerin der Beschwerdeführerin in den angefochtenen Verfügungen vom 9. April 2018 ( Urk. 2/1 f.) zu Recht vom 1. Juli 2015 bis 3 1. März 2017 eine halbe Invalidenrente</w:t>
      </w:r>
    </w:p>
    <w:p>
      <w:r>
        <w:t>und vom 1. April 201 7 bis 30. November 2017 eine ganze Rente zu gesprochen . Seit dem 3 0. August 2017 liegt mit überwiegender Wahrscheinlichkeit kein invalidisierender Gesundheits schaden mehr vor, weshalb in A nwendung von Art. 88a Abs. 1 IVV seit dem 1. Dezember 2017 auch kein Rentenanspruch mehr besteht. Da entgegen der Argumentation der Beschwerdeführerin auch keine weiteren medizinischen Abklärungen angezeigt sind , erweist sich die Beschwerde als unbegründet und sie ist folglich abzuweisen. 6 . 6 .1</w:t>
      </w:r>
    </w:p>
    <w:p>
      <w:r>
        <w:t>Da die Bewilligung oder Verweigerung von Versicherungsleistungen zu prüfen war, ist das Verfahren kostenpflichtig. Die Gerichtskosten sind nach dem Verfah rensaufwand sowie unabhängig vom Streitwert festzulegen ( Art. 69 Abs. 1 bis IVG) und auf Fr. 7 00.-- anzusetzen. Entsprechend dem Ausgang des Verfahrens sind sie der unterliegenden Beschwerdeführerin aufzuerlegen, infolge der ihr gewähr ten unentgeltlich en Prozessführung (vgl. Urk. 14 ) jedoch einstweilen auf die Gerichtskasse zu nehmen. 6 .2</w:t>
      </w:r>
    </w:p>
    <w:p>
      <w:r>
        <w:t>Mit Verfügung vom 1 9. Juli 2018 ( Urk. 14) wurde der Beschwerdeführerin Rechtsanwältin Aurelia Jenny als unentgeltliche Rechtsvertreterin bestellt. Da diese von der Möglichkeit, eine Honorarnote einzureichen, keinen Gebrauch gemacht hat, ist die Entschädigung ermessensweise ohne Rücksicht auf den Streitwert nach der Bedeutung der Streitsache und der Schwierigkeit des Prozes ses festzulegen (vgl. § 34 Abs. 3 des Gesetzes über das Sozialversicherungs gericht; GSVGer ). Die Rechtsvertreterin hat keine Kostennote eingereicht (vgl. Urk. 14 Dispositiv-Ziffer 3), weshalb unter Berücksichtigung der genannten Kriterien die Ents chädigung von Amtes wegen auf</w:t>
      </w:r>
    </w:p>
    <w:p>
      <w:r>
        <w:t>Fr. 1'7 00.-- (inkl. Barauslagen und Mehrwertsteuer) festzusetzen ist .</w:t>
      </w:r>
    </w:p>
    <w:p>
      <w:r>
        <w:t>Die Beschwerdeführerin ist abschliessend auf § 16 Abs. 4 GSVGer hinzuweisen, wonach sie zur Nachzahlung der Gerichtskosten und der Entschädigung an die unentgeltliche Rechtsvertreterin verpflichtet ist, sobald sie dazu in der Lage ist. Das Gericht erkennt: 1.</w:t>
      </w:r>
    </w:p>
    <w:p>
      <w:r>
        <w:t>Die Beschwerde</w:t>
      </w:r>
    </w:p>
    <w:p>
      <w:r>
        <w:t>wird abgewiesen. 2.</w:t>
      </w:r>
    </w:p>
    <w:p>
      <w:r>
        <w:t>Die Gerichtskosten von Fr. 7 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Die unentgeltliche Rechtsvertreterin der Beschwerdeführerin, Rechtsanwältin Aurelia Jenny, Zürich,</w:t>
      </w:r>
    </w:p>
    <w:p>
      <w:r>
        <w:t>wird mit Fr. 1’700 .-- (inkl. Barauslagen und MWSt ) aus der Gerichtskasse entschädigt. Die Beschwerdeführerin wird</w:t>
      </w:r>
    </w:p>
    <w:p>
      <w:r>
        <w:t>auf die Nachzahlungspflicht gemäss § 16 Abs. 4 GSVGer hingewiesen. 4.</w:t>
      </w:r>
    </w:p>
    <w:p>
      <w:r>
        <w:t>Zustellung gegen Empfangsschein an: - Rechtsanwältin Aurelia Jenny - Sozialversicherungsanstalt des Kantons Zürich, IV-Stelle , unter Beilage je einer Kopie von Urk. 16-17 -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