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IV.2018.00434 vom 20. August 2018</w:t>
      </w:r>
    </w:p>
    <w:p>
      <w:r>
        <w:t>ZH Sozialversicherungsgericht, 2018-08-20, DE</w:t>
      </w:r>
    </w:p>
    <w:p>
      <w:r>
        <w:rPr>
          <w:b/>
        </w:rPr>
        <w:t xml:space="preserve">Quelle: </w:t>
      </w:r>
      <w:r>
        <w:t>https://mcp.opencaselaw.ch/entscheid/zh_sozialversicherungsgericht_IV.2018.00434</w:t>
      </w:r>
    </w:p>
    <w:p>
      <w:r>
        <w:t>FR: ZH_SOZIALVERSICHERUNGSGERICHT IV.2018.00434 du 20 août 2018</w:t>
      </w:r>
    </w:p>
    <w:p>
      <w:r>
        <w:t>IT: ZH_SOZIALVERSICHERUNGSGERICHT IV.2018.00434 del 20 agosto 2018</w:t>
      </w:r>
    </w:p>
    <w:p>
      <w:pPr>
        <w:pStyle w:val="Heading2"/>
      </w:pPr>
      <w:r>
        <w:t>Erwägungen</w:t>
      </w:r>
    </w:p>
    <w:p>
      <w:r>
        <w:rPr>
          <w:b/>
        </w:rPr>
        <w:t>E. 1</w:t>
      </w:r>
    </w:p>
    <w:p>
      <w:r>
        <w:t>BV – sowie gegebenenfalls von Art.</w:t>
      </w:r>
    </w:p>
    <w:p>
      <w:r>
        <w:rPr>
          <w:b/>
        </w:rPr>
        <w:t>E. 1.1</w:t>
      </w:r>
    </w:p>
    <w:p>
      <w:r>
        <w:t>Gemäss Art. 56 des Bundesgesetzes über den Allgemeinen Teil des Sozial versicherungsrechts ( ATSG ) kann gegen Einspracheentscheide oder Verfügungen, gegen welche eine Einsprache ausgeschlossen ist, Beschwerde erhoben werden (Abs. 1) . Zudem kann Beschwerde erhoben werden, wenn der Versicherungsträger entgegen dem Begehren der betroffenen Person keine Verfügung oder keinen Einspracheentscheid erlässt ( A bs. 2). Diese Bestimmung bezieht sich auf Fälle der Rechtsverweigerung oder Rechtsverzögerung.</w:t>
      </w:r>
    </w:p>
    <w:p>
      <w:r>
        <w:rPr>
          <w:b/>
        </w:rPr>
        <w:t>E. 1.2</w:t>
      </w:r>
    </w:p>
    <w:p>
      <w:r>
        <w:t>Nach Art. 29 Abs.</w:t>
      </w:r>
    </w:p>
    <w:p>
      <w:r>
        <w:rPr>
          <w:b/>
        </w:rPr>
        <w:t>E. 1.3</w:t>
      </w:r>
    </w:p>
    <w:p>
      <w:r>
        <w:t>Das mit der Rechtsverzögerungs- oder Rechtsverweigerungsbeschwerde verfolgte rechtlich geschützte Interesse besteht darin, einen an eine gerichtliche Beschwer deinstanz weiterziehbaren Entscheid zu erhalten, weshalb Streitgegenstand des Beschwerdeverfahrens allein die Prüfung der beanstandeten Rechtsverweigerung oder Rechtsverzögerung ist, während die durch die Verfügung oder den Ein spracheentscheid zu regelnden materiellen Rechte und Pflichten nicht zum Streitgegenstand gehören (SVR 2005 IV Nr. 26 S. 102 E. 4.2 mit Hinweisen). 2. 2.1</w:t>
      </w:r>
    </w:p>
    <w:p>
      <w:r>
        <w:t>Der Beschwerdeführer machte mit Eingabe vom 2 5. April 2018 ( Urk. 2/1/2) insbesondere geltend , dass er seit dem Urteil des Sozialversicherungsgerichts auf die Verfügung warte. Es sei immer wieder etwas Neues verlangt worden, um Zeit zu schinden (S. 1 Mitte). Seine Beschwerde ist demnach als Rechtsverweigerungs- respektive Rechtsverzögerungsbeschwerde zu verstehen. 2.2</w:t>
      </w:r>
    </w:p>
    <w:p>
      <w:r>
        <w:t>Die Beschwerdegegnerin hielt in der Beschwerdeantwort ( Urk. 9) fest, dass der Beschwerdeführer nach Eintritt der Rechtskraft des Urteils nach seinen aktuellen behandelnden Ärzten gefragt worden sei . Um den Schweregrad beziehungsweise die Therapierbarkeit und Dauerhaftigkeit des psychischen Leidens besser beur teilen zu können, sei dem Beschwerdeführer mit Schreiben vom 1 4. März 2018 auferlegt worden, sich einer sechs monatigen fachärztlichen psychiatrischen Be hand lung zu unterziehen (S. 1 Mitte). Derzeit sei das Urteil des Sozialver siche rungsgerichts vom 1 0. November 2017 in Umsetzung. Die entsprechenden Abklä rungen könnten eine gewisse Zeit in Anspruch nehmen. Soweit die Klage als Rechtsverweigerungs- oder Rechtsverzögerungsbeschwerde zu verstehen w äre , beantrage sie deren Abweisung (S. 2 Mitte). 2.3</w:t>
      </w:r>
    </w:p>
    <w:p>
      <w:r>
        <w:t>Zu prüfen ist demnach, ob im Verhalten der Beschwerdegegnerin während der Zeitspanne zwischen dem Eintritt der Rechtskraft des Rückweisungsentscheides vom 1 0. November 2017 ( Urk. 10/185 ) und der Beschwerdeerhebung am 1 2. April 2018 ( Urk. 1) eine Rechtsverweigerung oder Rechtsverzögerung erblickt werden kann. 3.</w:t>
      </w:r>
    </w:p>
    <w:p>
      <w:r>
        <w:t>Im Urteil des Sozialversicherungsgerichts vom 1 0. November 2017 ( Urk. 10/185)</w:t>
      </w:r>
    </w:p>
    <w:p>
      <w:r>
        <w:t>wurde unter anderem folgendes festgehalten:</w:t>
      </w:r>
    </w:p>
    <w:p>
      <w:r>
        <w:t>„ Aus psychiatrischer Sicht liegt somit einzig eine Beurteilung der Arbeit sfähigkeit durch B.___ vor. Dieser ist zwar kein Facharzt für Psychiatrie, hat aber ausführlich und objektiv Befunde erhoben, die im Wesentlichen auch mit denjenigen der Klinik für Psychiatrie und Psychotherapie des Universitätsspitals C.___ überein stimmen. Die von ihm gestellte Diagnose einer Persönlichkeitsstörung erscheint als möglich und könnte auch eine Einschränkung der Arbeitsfähigkeit recht fertigen ” ( S. 10 Ziff. 6.3).</w:t>
      </w:r>
    </w:p>
    <w:p>
      <w:r>
        <w:t>„ Vorliegend bestehen erhebliche Unterschiede in der Diagnostik zwischen 2008 und heute. Die seitens der Beschwerdegegnerin eingeholten Berichte reichen nicht aus, um den Gesundheitszustand des Beschwerdeführers zu beurteilen. Insbeson dere liegt keine umfassende fachärztliche psychiatrische Beurteilung vor. Auch ist unklar, ob aus somatischer Sicht eine wesentliche Einschränkung der Arbeits fähigkeit in einer angepassten Tätigkeit besteht " (S. 11 Ziff. 6.5) .</w:t>
      </w:r>
    </w:p>
    <w:p>
      <w:r>
        <w:t>„ Da sich der Gesundheitszustand und dessen Einfluss auf die Arbeitsfähigkeit aufgrund der Aktenlage nicht beurteilen lässt, erweist sich die vorliegende Streit sache als nicht spruchreif und bedarf weiterer ergänzender neutraler Abklä rungen. Sie ist deshalb an die Beschwerdegegnerin zurückzuweisen. Diese wird die noch offenen Fragen in geeigneter Weise abzuklären haben. Gestützt auf diese Abklärungen wird sie über den Rentenanspruch des Beschwerdeführers neu zu ent scheiden haben. In diesem Sinne ist die Beschwerde in Aufhebung der ange fochtenen Verfügung vom 2 1. März 2017 gutzuheissen ” (S. 11 f. Ziff. 6.5). 4. 4.1</w:t>
      </w:r>
    </w:p>
    <w:p>
      <w:r>
        <w:t>Nach dem das Urteil vom 1 0. November 2017 Ende Januar 2018 in Rechtskraft erwachsen war, forderte</w:t>
      </w:r>
    </w:p>
    <w:p>
      <w:r>
        <w:t>d ie Beschwerdegegnerin den Beschwerdeführer mit Schreiben vom 8. Februar 2018 ( Urk. 10/186)</w:t>
      </w:r>
    </w:p>
    <w:p>
      <w:r>
        <w:t>auf, er soll e ihr die behandelnde n Ärzte mitteilen.</w:t>
      </w:r>
    </w:p>
    <w:p>
      <w:r>
        <w:t>A m 1 0. Februar 2018 ( Urk. 10/188) teilte der Beschwerdeführer mit, dass er bei</w:t>
      </w:r>
    </w:p>
    <w:p>
      <w:r>
        <w:t>Dr. D.___ und Dr. B.___ in Behandlung stehe.</w:t>
      </w:r>
    </w:p>
    <w:p>
      <w:r>
        <w:t>Mit Schreiben vom 1 4. März 2018 ( Urk. 10/189) auferlegte die Beschwerde geg nerin dem Beschwerdeführer eine Schadenminderungspflich t betreffend regel mässige psychiatrische Behandlung. Darin wie s sie darauf hin , dass Dr. B.___ nicht über die erforderliche p sychiatrische Ausbildung verfüge . Sie forderte den Beschwerdeführer auf, bis zum</w:t>
      </w:r>
    </w:p>
    <w:p>
      <w:r>
        <w:t>4. April 2018 mit zu teilen, bei welchem Arzt res pektive welcher Ärztin e r die Massnahme durchführen werde . Zudem hielt die Beschwerdegegnerin fest, dass sie während der sechs monatigen Behandlung kein en Entscheid über den Rentenanspruch fällen werde und sie erst nach Ab schluss dieser Massnahme die Abklärungen wieder aufnehme . Der Beschwerde führer teilte am 2 7. März 2018</w:t>
      </w:r>
    </w:p>
    <w:p>
      <w:r>
        <w:t>( Urk. 10/191) mit, dass er die auferlegte Behand lung bei</w:t>
      </w:r>
    </w:p>
    <w:p>
      <w:r>
        <w:t>Dr. B.___ durchführe.</w:t>
      </w:r>
    </w:p>
    <w:p>
      <w:r>
        <w:t>Mit Schreiben vom 2 9. März 2018 ( Urk. 10/192) wies die Beschwerdegegnerin erneut darauf hin , dass Dr. B.___ nicht über die erforderliche Ausbildung ver füge und setzte dem Beschwerdeführer Frist bis 1 9. April 2018, um mitzuteilen, bei welchem Facharzt für Psychiatrie</w:t>
      </w:r>
    </w:p>
    <w:p>
      <w:r>
        <w:t>er die Behandlung aufgenommen habe.</w:t>
      </w:r>
    </w:p>
    <w:p>
      <w:r>
        <w:t>Als Antwort stellte der Beschwerdeführer der Beschwerdegegnerin a m 4. April 2018 eine Karte von</w:t>
      </w:r>
    </w:p>
    <w:p>
      <w:r>
        <w:t>Dr. B.___ mit Terminen ( Urk. 10/193) , einen Auszug aus dem Dispositiv des Urteils vom 1 0. November 2017</w:t>
      </w:r>
    </w:p>
    <w:p>
      <w:r>
        <w:t>( Urk. 10/194/2) sowie einen Aus zug aus einer Beschwerde</w:t>
      </w:r>
    </w:p>
    <w:p>
      <w:r>
        <w:t>( Urk. 10/194 /1 ) , wonach er sich bereit erkläre, sich einem von der Beschwerdegegnerin in Auftrag gegebenem Gutachten zu unter ziehen. Anlässlich einer Schaltervorsprache v om 1 9. April 2018 ( Urk. 10/195) gab der Beschwerdeführer an, er habe keine anderen Behandler und verstehe nicht, weshalb Dr. B.___ nicht akzeptiert werde. Er bitte um Prüfung und baldmög liche Zustellung der Verfügung. 4.2</w:t>
      </w:r>
    </w:p>
    <w:p>
      <w:r>
        <w:t>Im Urteil des hiesigen Gerichts vom 1 0. November 2017 wurde festgehalten, dass weitere ergänzende neutrale Abklärungen notwendig s eien (vgl. vorstehende E. 3).</w:t>
      </w:r>
    </w:p>
    <w:p>
      <w:r>
        <w:t>Z wischen der Rechtskraft d ies es Urteils und der Beschwerdeerhebung</w:t>
      </w:r>
    </w:p>
    <w:p>
      <w:r>
        <w:t>Mitte April 2018 liegt zwar keine überaus lange Zeitspanne. Indem die Beschwerde - gegnerin dem Beschwerdeführer jedoch</w:t>
      </w:r>
    </w:p>
    <w:p>
      <w:r>
        <w:t>( wiederum ) eine Schadenminderungs pflicht auferlegte und weder Abklärungen vornahm noch solche in absehbarer Zeit in Aussicht stellte, zeigte sie klar, dass sie nicht gewillt war ,</w:t>
      </w:r>
    </w:p>
    <w:p>
      <w:r>
        <w:t>das Urteil des hiesigen Gerichts vom 1 0. November 2017 umzusetzen . Im Verhalten der Be schwer de gegnerin kann somit eine Rechtsverweigerung erblickt werden.</w:t>
      </w:r>
    </w:p>
    <w:p>
      <w:r>
        <w:t>Die Tatsache, dass die Beschwerdegegnerin</w:t>
      </w:r>
    </w:p>
    <w:p>
      <w:r>
        <w:t>am 2 1. Juni 2018 – mithin erst nach Beschwerdeerhebung und mehr als vier Monate nach Rechtskraft des Urteils – ihren Regionalen Ärztlichen Dienst (RAD) anfragte, ob mittels RAD-Untersuch eine psychiatrische Beurteilung erfolgen könne (v gl. Feststellungsblatt, Urk. 10/199 ), vermag nichts daran zu ändern. 4.3</w:t>
      </w:r>
    </w:p>
    <w:p>
      <w:r>
        <w:t>Indem die Beschwerdegegnerin entgegen dem Urteil des hiesigen Gerichts vom 1 0. November 2017</w:t>
      </w:r>
    </w:p>
    <w:p>
      <w:r>
        <w:t>keine weiteren Abklärungen vorgenommen und damit auch keinen anfechtbaren Entscheid über den Rentenanspruch de s Beschwerdeführer s erlassen hat,</w:t>
      </w:r>
    </w:p>
    <w:p>
      <w:r>
        <w:t>liegt ein Fall von Rechtsverweigerung vor. Die Besc hwerdegegnerin ist anzuweisen, die notwendigen Abklärungen umgehend</w:t>
      </w:r>
    </w:p>
    <w:p>
      <w:r>
        <w:t>zu veranlassen und hernach innert nützlicher Frist über das Leistungsbegehren de s Beschwerdeführer s zu entscheiden. In diesem Sinne ist die Beschwerde gutzuheissen. 5 .</w:t>
      </w:r>
    </w:p>
    <w:p>
      <w:r>
        <w:t>Zur Auferlegung einer Schadenminderungspflicht bleibt festzuhalten, dass e ine noch bestehende Behandlungsmöglichkeit grundsätzlich nicht dazu führt , dass ein Rentenanspruch nicht entstehen kann (vgl. dazu etwa Urteil des Bundes gerichts 9C_395/2014 vom 2. September 2014 E. 4.5).</w:t>
      </w:r>
    </w:p>
    <w:p>
      <w:r>
        <w:t>Eine nicht ausgeschöpfte Behandlungsmöglichkeit ist nicht unter dem Aspekt einer Anspruchsvoraus setzung, sondern unter jenem der Schadenminderung zu betrachten (Patrick Fässler , Schadenminderungsauflagen und Leistungsverweigerung im Abklä rungs verf ahren? in: S ZS 2017 S. 137 ff., S. 157).</w:t>
      </w:r>
    </w:p>
    <w:p>
      <w:r>
        <w:t>Eine Schadenminderungspflicht setzt voraus, dass die gesundheitliche Schädigung ohne Schadenminderung eine Leistungspflicht der Invalidenversicherung begründet. Bevor die IV-Stelle zu diesem Zweck eine Massnahme zur Selbsteingliederung auferlegt, muss daher feststehen, dass ohne Schadenminderung ein Leistungsanspruch besteht ( Fässler , a.a.O., S. 158).</w:t>
      </w:r>
    </w:p>
    <w:p>
      <w:r>
        <w:t>Auch vor diesem Hintergrund vermag das Vorgehen der Beschwerdegegnerin, dem Beschwerdeführer eine Schadenminderungspflicht aufzuerlegen und deshalb auf medizinische Abklärungen zu verzichten , nicht zu überzeugen.</w:t>
      </w:r>
    </w:p>
    <w:p>
      <w:r>
        <w:rPr>
          <w:b/>
        </w:rPr>
        <w:t>E. 1.4</w:t>
      </w:r>
    </w:p>
    <w:p>
      <w:r>
        <w:t>Mit Eingabe vom 1 2. April 2018 ( Urk. 2/1/1) erhob der Versicherte beim Ober gericht des Kantons Zürich Klage gegen die Verfügungen respektive Schreiben der IV-Stelle vom 2 3. Mai</w:t>
      </w:r>
    </w:p>
    <w:p>
      <w:r>
        <w:t>2003, 2 8. September</w:t>
      </w:r>
    </w:p>
    <w:p>
      <w:r>
        <w:t>2004, 2 1. März</w:t>
      </w:r>
    </w:p>
    <w:p>
      <w:r>
        <w:t>2017 und 1 4. M ärz 201 8. Mit Eingabe vom 2 5. April 2018 ( Urk. 2/1/2) erhob er beim Obergericht Klage gegen die Schreiben der IV-Stelle vom 8., 1 4. und 2 9. März 201 8.</w:t>
      </w:r>
    </w:p>
    <w:p>
      <w:r>
        <w:t>Mit Beschluss vom 8. Mai 2018 überwies d as Obergericht des Kantons Zürich die Eingaben des Versicherten vom 1 2. und 2 5. April 2018 samt Beilagen mangels sachlicher Zuständigkeit dem hiesigen Gericht ( Urk. 1) . Auf die dagegen erhobene Beschwerde (vgl. Urk. 7) trat das Bundesgericht mit Urteil vom 1 0. Juli 2018 nicht ein ( Urk. 11).</w:t>
      </w:r>
    </w:p>
    <w:p>
      <w:r>
        <w:t>Die IV-Stelle beantragte mit Beschwerdeantwort vom 2 1. Juni 2018 ( Urk. 9), auf die Klage des Beschwerdeführers sei nicht einzutreten respektive diese sei abzu weisen . Das Gericht zieht in Erwägung:</w:t>
      </w:r>
    </w:p>
    <w:p>
      <w:r>
        <w:rPr>
          <w:b/>
        </w:rPr>
        <w:t>E. 6</w:t>
      </w:r>
    </w:p>
    <w:p>
      <w:r>
        <w:t>.</w:t>
      </w:r>
    </w:p>
    <w:p>
      <w:r>
        <w:t>Bei der Rechtsverweigerungsbeschwerde handelt es sich nicht um eine Leis tungs streitigkeit im Sinne von Art. 69 Abs. 1 bis des Bundesgesetzes über die Invaliden versicherung (IVG), weshalb das vorliegende Verfahren kostenlos ist.</w:t>
      </w:r>
    </w:p>
    <w:p>
      <w:r>
        <w:t>Die Tatsache, dass die Beschwerdegegnerin keine medizinischen Abklärungen in die Wege geleitet und sich somit</w:t>
      </w:r>
    </w:p>
    <w:p>
      <w:r>
        <w:t>über das Urteil des Sozialversicherungsgerichts hinweggesetzt hat , ist als mut williges Verhalten im Sinne von § 33 Abs. 2 des Gesetzes über das Sozialver sicherungsgericht ( GSVGer ) zu qualifizieren, weshalb der Beschwerdegegnerin eine Gerichtskosten pauschale in der Höhe von Fr. 500.-- aufzuerlegen ist. Das Gericht erkennt: 1.</w:t>
      </w:r>
    </w:p>
    <w:p>
      <w:r>
        <w:t>In Gutheissung der Beschwerde wird die Beschwerdegegnerin angewiesen, umgehend die notwendigen Abklärungen zu veranlassen und anschliessend einen neuen Entscheid zu erlassen . 2.</w:t>
      </w:r>
    </w:p>
    <w:p>
      <w:r>
        <w:t>D er Beschwerdegegnerin</w:t>
      </w:r>
    </w:p>
    <w:p>
      <w:r>
        <w:t>werden Gerichtskosten von Fr. 500 .-- auferlegt.</w:t>
      </w:r>
    </w:p>
    <w:p>
      <w:r>
        <w:t>Rechnung und Einzahlungsschein werden der Kostenpflichtigen nach Eintritt der Rechtskraft zu gestellt. 3.</w:t>
      </w:r>
    </w:p>
    <w:p>
      <w:r>
        <w:t>Zustellung gegen Empfangsschein an: - X.___ unter Beilage einer Kopie von Urk.</w:t>
      </w:r>
    </w:p>
    <w:p>
      <w:r>
        <w:rPr>
          <w:b/>
        </w:rPr>
        <w:t>E. 9</w:t>
      </w:r>
    </w:p>
    <w:p>
      <w:r>
        <w:t>-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Beschwerdegegnerin angewiesen, umgehend die notwendigen Abklärungen zu veran lassen und anschliessend einen neuen Entscheid zu erlassen. Sozialversicherungsgericht des Kantons Zürich Der VorsitzendeDie Gerichtsschreiberin MosimannNeuenschwander-Erni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