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IV.2018.00409 vom 28. Januar 2019</w:t>
      </w:r>
    </w:p>
    <w:p>
      <w:r>
        <w:t>ZH Sozialversicherungsgericht, 2019-01-28, DE</w:t>
      </w:r>
    </w:p>
    <w:p>
      <w:r>
        <w:rPr>
          <w:b/>
        </w:rPr>
        <w:t xml:space="preserve">Quelle: </w:t>
      </w:r>
      <w:r>
        <w:t>https://mcp.opencaselaw.ch/entscheid/zh_sozialversicherungsgericht_IV.2018.00409</w:t>
      </w:r>
    </w:p>
    <w:p>
      <w:r>
        <w:t>FR: ZH_SOZIALVERSICHERUNGSGERICHT IV.2018.00409 du 28 janvier 2019</w:t>
      </w:r>
    </w:p>
    <w:p>
      <w:r>
        <w:t>IT: ZH_SOZIALVERSICHERUNGSGERICHT IV.2018.00409 del 28 gennaio 2019</w:t>
      </w:r>
    </w:p>
    <w:p>
      <w:pPr>
        <w:pStyle w:val="Heading2"/>
      </w:pPr>
      <w:r>
        <w:t>Erwägungen</w:t>
      </w:r>
    </w:p>
    <w:p>
      <w:r>
        <w:rPr>
          <w:b/>
        </w:rPr>
        <w:t>E. 1</w:t>
      </w:r>
    </w:p>
    <w:p>
      <w:r>
        <w:t>8. September 2014 [ Urk. 6/54 ] ) an. Am 19. Januar 2015 (Urk. 6/72) verfügte die IV-Stelle – unter Hinweis auf einen Invaliditätsgrad von 30 % (Ein schrän kung von 40.73 % im mit 70 % gewichteten Erwerbsbereich, Einschrän kung von 3.8 % im mit 30 % gewichteten Haushaltbereich) – die Aufhebung der Rente per Ende Februar 201 5. Die dagegen erhobene Beschwerde der Versicherten hiess das hiesige Gericht mit Urteil vom 27. September</w:t>
      </w:r>
    </w:p>
    <w:p>
      <w:r>
        <w:t>2016 (Verfahren IV.2015.00222; Urk. 6/98) in dem Sinne gut, dass die Sache zur versicherungs externen medizinischen Begutachtung und zu erneutem Entscheid über den Leistungsanspruch der Versicherten an die IV-Stelle zurückgewiesen wurde.</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 vgl. BGE 143 V 409 E. 4.5.2, 141 V 281 E. 2.1 , 130 V 396 E. 5.3 und E. 6 ). Eine fachärztlich einwandfrei festgestellte psychische Krankheit ist jedoch nicht ohne weiteres gleichbedeutend mit dem Vorliegen einer Invalidität. In jedem Ein zel 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 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 entlichen gleich gebliebenen Sachverhalts im revisionsrechtlichen Kontext unbe 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Fehlen die in Art. 17 ATSG genannten Voraussetzungen, so kann die Renten verfügung nach den für die Wiedererwägung rechtskräftiger Verwaltungsver fü 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 Art. 53 Abs.</w:t>
      </w:r>
    </w:p>
    <w:p>
      <w:r>
        <w:rPr>
          <w:b/>
        </w:rPr>
        <w:t>E. 1.5</w:t>
      </w:r>
    </w:p>
    <w:p>
      <w:r>
        <w:t>Die rückwirkend ergangene Verfügung über eine befristete oder im Sinne einer Reduktion abgestufte Invalidenrente umfasst einerseits die Zusprechung der Leis tung und andererseits deren Aufhebung oder Herabsetzung. Letztere setzt voraus, dass Revisionsgründe (BGE 133 V 263 E. 6.1 mit Hinweisen) vorliegen, wobei der Zeitpunkt der Aufhebung oder Herabsetzung nach Massgabe des analog anwend baren (AHI 1998 S. 121 E. 1b mit Hinweisen) Art. 88a IVV festzusetzen ist (vgl. BGE 121 V 264 E. 6b/ dd mit Hinweis). Ob eine für den Rentenanspruch erhebliche Änderung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 stritten gebliebenen Bezugszeiten von der Beurteilung ausgeklammert bleiben (BGE 125 V 413 E. 2d mit Hinweisen). Die gerichtliche Prüfung hat vielmehr den Rentenanspruch für den gesamten verfügungsweise geregelten Zeitraum und da mit sowohl die Zusprechung als auch die Aufhebung der Rente zu erfassen (Urteil des Bundesgerichts I 526/06 vom 31. Oktober 2006 E. 2.3 mit Hinweisen).</w:t>
      </w:r>
    </w:p>
    <w:p>
      <w:r>
        <w:rPr>
          <w:b/>
        </w:rPr>
        <w:t>E. 1.6</w:t>
      </w:r>
    </w:p>
    <w:p>
      <w:r>
        <w:t>Versicherungsträger und Sozialversicherungsgerichte haben die Beweise frei, das heisst ohne Bindung an förmliche Beweisregeln, sowie umfassend und pflicht ge mäss zu würdigen. Für das Beschwerdeverfahren bedeutet dies, dass das Sozial ver sicherungsgericht alle Beweismittel, unabhängig davon, von wem sie stammen , objektiv zu prüfen und danach zu entscheiden hat, ob die verfügbaren Unterlagen eine zuverlässige Beurteilung des streitigen Rechtsanspruches gestatten. Insbes on dere darf es bei einander widersprechenden medizinischen Berichten den Pro zess nicht erledigen, ohne das gesamte Beweismaterial zu würdigen und die Grün de anzugeben, warum es auf die eine und nicht auf die andere medizinische These abstellt. Hinsichtlich des Beweiswertes eines Arztberichtes ist also entschei dend, ob der Bericht für die streitigen Belange umfassend ist, auf allseitigen Unter su chungen beruht, auch die geklagten Beschwerden berücksichtigt, in Kenntnis der Vorakten (Anamnese) abgegeben worden ist, in der Beurteilung der medizini schen Situation einleuchtet und ob die Schlussfolgerungen begründet sind. Ausschlag gebend für den Beweiswert ist grundsätzlich somit weder die Herkunft eines Be weismittels noch die Bezeichnung der eingereichten oder in Auftrag gegebenen Stellungnahme als Bericht oder Gutachten (BGE 134 V 231 E. 5.1; 125 V 351 E.</w:t>
      </w:r>
    </w:p>
    <w:p>
      <w:r>
        <w:t>3a).</w:t>
      </w:r>
    </w:p>
    <w:p>
      <w:r>
        <w:rPr>
          <w:b/>
        </w:rPr>
        <w:t>E. 2</w:t>
      </w:r>
    </w:p>
    <w:p>
      <w:r>
        <w:t>mit Hinweisen; vgl. auch BGE 128 V 272 E. 5b/ bb ; Urteile des Bundesgerichts 9C_121/2014 vom 3. September 2014 E. 3.2.2, 9C_762/2013 vom 2 4. Juni 2014 E. 4.2 und 9C_562/2008 vom 3. November 2008 E. 2.2 je mit Hinweisen).</w:t>
      </w:r>
    </w:p>
    <w:p>
      <w:r>
        <w:rPr>
          <w:b/>
        </w:rPr>
        <w:t>E. 2.1</w:t>
      </w:r>
    </w:p>
    <w:p>
      <w:r>
        <w:t>Die Beschwerdegegnerin begründete die Einstellung der Rente in der angefoch tenen Verfügung (Urk. 2) damit, die Beschwerdeführerin weise ab dem Jahr 2014 bis August 2016 Ressourcen auf, welche auf eine Verbesserung des Gesund heits zustands schliessen l iess en. Entsprechend habe ab Juni 2014 mit überwiegender Wahrscheinlichkeit eine Arbeitsfähigkeit von 50 % in einer angepassten Tätigkeit bestanden. Unter Berücksichtigung eines Erwerbsbereichs von 70 % und einer en t sprechenden Einschränkung von 41 % sowie eines Haushaltbereichs von 30 % und einer diesbezüglichen Einschränkung von 4 % resultiere ein rentenaus schliessen der Invaliditätsgrad von 30 % (S. 2).</w:t>
      </w:r>
    </w:p>
    <w:p>
      <w:r>
        <w:t>Betreffend die Rentenerhöhung ab 1. November 2016 (Urk. 6/146) wies die Be schwerdegegnerin auf eine Verschlechterung der gesundheitlichen Einschrän kunge n ab August 2016 hin, weshalb ab diesem Zeitpunkt keine Erwerbsfähigkeit mehr bestehe und sich ein Invaliditätsgrad von 71 % ergebe .</w:t>
      </w:r>
    </w:p>
    <w:p>
      <w:r>
        <w:rPr>
          <w:b/>
        </w:rPr>
        <w:t>E. 2.2</w:t>
      </w:r>
    </w:p>
    <w:p>
      <w:r>
        <w:t>Demgegenüber stellte sich die Beschwerdeführerin auf den Standpunkt, aus dem B.___ -Gutachten könne keineswegs der Schluss gezogen werden, sie sei vom 1. September 2014 bis November 2016 arbeitsfähig gewesen ( Urk. 1 S. 3 Ziff.</w:t>
      </w:r>
    </w:p>
    <w:p>
      <w:r>
        <w:t>2). Auch im Gutachten von Dr. med. C.___ , Fachärztin Psychiatrie und Psycho therapie FMH, vom 20. Janu ar 2015 (vgl. Urk. 6/87/10-20) und in den B ericht en des Hausarztes Dr. med. D.___ ,</w:t>
      </w:r>
    </w:p>
    <w:p>
      <w:r>
        <w:t>Facharzt für Allgemeinmedizin FMH, vom 16. Januar 2017 (vgl. Urk. 6/104) sowie der behandelnden Psychiaterin Dr. med. E.___ , Fachärztin für Psychiatrie und Psychotherapie, vom 21. Februar 2017 (vgl. Urk. 6/107) sei eine Arbeitsfähigkeit im ersten Arbeitsmarkt verneint worden . Der Hinweis des RAD-Arztes Dr. med. F.___ , Facharzt für Psychiatrie und Psychotherapie, vom 19. Dezember 2017, wonach eine Arbeitsfähigkeit in einer Verweistätigkeit ab 6. Februar 2014 anzunehmen sei (vgl. Urk. 6/133 S. 4 f.), widerspreche offensichtlich der Aktenlage. Eine Verbesserung des Gesundheitszu stands in der Zeit vom September 2014 bis August 2016 sei demzufolge nicht ausgewiesen (Urk. 1 S. 5).</w:t>
      </w:r>
    </w:p>
    <w:p>
      <w:r>
        <w:rPr>
          <w:b/>
        </w:rPr>
        <w:t>E. 2.3</w:t>
      </w:r>
    </w:p>
    <w:p>
      <w:r>
        <w:t>Strittig ist zunächst , ob die revisionsweise Einstellung per 3 1. August</w:t>
      </w:r>
    </w:p>
    <w:p>
      <w:r>
        <w:t>2014 der zuvor ausgerichteten Dreiviertelsrente zu Recht erfolgte (Urk. 2). Dabei ist zu prüfen, ob im Zeitraum vom 14. Oktober 2010, als der Beschwerdeführerin – nach allseitiger Prüfung des medizinischen Sachverhalts mittels Begutachtung – eine auf einem Invaliditätsgrad von 63 % basierende Dreiviertelsrente zugesprochen worden war (Urk. 6/39), bis zum Erlass der angefochtenen Verfügung vom 5. A pril 2018 (Aufhebung der Rente, Urk. 2) eine für den Rentenanspruch wesentliche Verbesserung des Gesundheitszustands eingetreten ist (vgl. E. 1.3 am Ende).</w:t>
      </w:r>
    </w:p>
    <w:p>
      <w:r>
        <w:rPr>
          <w:b/>
        </w:rPr>
        <w:t>E. 2.4</w:t>
      </w:r>
    </w:p>
    <w:p>
      <w:r>
        <w:t>). 6.3</w:t>
      </w:r>
    </w:p>
    <w:p>
      <w:r>
        <w:t>Indem die Beschwerdegegnerin bei der Festlegung der hypothetischen Erwerbs tätigkeit im Rahmen der Rentenrevision ausschliesslich auf die von der Be schwerdeführerin benötigten finanziellen Mittel sowie unter Hinweis auf das Alter der Kinder auf die SKOS-Richtlinien abstellte, liess sie ausser Acht, dass sich der Umfang einer ausserhäuslichen Erwerbstätigkeit aus invalidenver sicherungs rechtlicher Sicht danach richtet, in welchem Pensum die Beschwerdeführerin ohne Gesundheitsschaden, aber bei sonst gleic hen Verhältnissen erwerbstätig wäre (vgl. E. 6 .2). Die Beschwerdeführerin gab an lässlich der Haushaltabklärung vom 12. Sep tem ber 2014 an, dass sie im Gesund heitsfalle mit einem Pensum von 50-60 % arbeiten würde und aufgrund des geringen Verdienstes als Floristin ohnehin auf Unterstützung angewiesen wäre . Dennoch wäre eine Erhöhung des Arbeitspensums für sie nicht relevant , weil der jüngste Sohn noch sehr anhäng lich sei ( Urk. 6/54</w:t>
      </w:r>
    </w:p>
    <w:p>
      <w:r>
        <w:t>S. 4). Unter Berücksichtigung dieser Angaben sowie der Um stände, dass die Beschwerdeführerin alleiner zieh ende Mutter von drei sich zumin dest noch teilweise in Ausbildung befindenden Kinder n ist und bereits nach der Lehre nur zu 80 % arbeitete , obwohl sie damals keine Kinder hatte und den Haus halt nicht täglich erledigte (S. 3), ist nicht mit überwiegender Wahrscheinlichkeit erstellt, dass sie den Anteil der Erwerbstätigkeit erhöht hätte, weshalb – unver ändert zu den unbestritten gebliebenen Verhältnissen im Zeitpunkt der Rentenzu sprache ( Urk. 6/23 S. 2) - v on einem Erwerbsbereich von 50 % auszugehen ist .</w:t>
      </w:r>
    </w:p>
    <w:p>
      <w:r>
        <w:t>Es fehlt somit auch mit Bezug auf die erwerblichen Verhältnisse an einem Revisions grund (vgl. E. 1.3).</w:t>
      </w:r>
    </w:p>
    <w:p>
      <w:r>
        <w:rPr>
          <w:b/>
        </w:rPr>
        <w:t>E. 3.1</w:t>
      </w:r>
    </w:p>
    <w:p>
      <w:r>
        <w:t>Der Zusprache einer Dreiviertelsre nte</w:t>
      </w:r>
    </w:p>
    <w:p>
      <w:r>
        <w:t>aufgrund eines Invaliditätsgrad s von 63 % (Verfügung vom 14. Oktober 2010; Urk. 6/39) lag neben dem Bericht des Haus arztes vom 1 4. Januar 20 0 9 ( Urk. 6/18/11-13 ; vgl. dazu auch Urteil des hiesigen Gerichts vom 2 7. September 2016 E. 3.1.1 , Urk. 6/98 ) das psychiatrische Gutach ten von Dr. med. Dipl.-psych. G.___ vom 31. Dezember 2009 (Urk. 6/21) zu grunde, in welchem folgende Diagnosen gestellt wurden (S. 9): - mit Auswirkungen auf die Arbeitsfähigkeit: - Persönlichkeitsstörung mit selbstunsicheren und ängstlich-vermeidenden sowie dependenten Anteilen (ICD-10 F61.0) - rezidivierend depressive Störung, zum U ntersuchungszeitpunkt mittelgra dig ausgeprägt mit somatischem Syndrom (ICD-10 F33.11) - gemischte Angststörung mit sozial/-agoraphobischen und paroxysmalen Ängsten (ICD-10 F41.3) - ohne Auswirkungen auf die Arbeitsfähigkeit: - vor allem posttraumatische Belastungsstörung - zum Untersuchungs zeit punkt subsyndromal ausgeprägt - m ethadonsubstituierte Heroinabhängigkeit</w:t>
      </w:r>
    </w:p>
    <w:p>
      <w:r>
        <w:t>Der Gutachter gab an, p sychometrisch habe sich auf den beiden Fremd beur tei lungsskalen (Hamilton, MADRS) ein mittelgradig depressives Syndrom abgebil det.</w:t>
      </w:r>
    </w:p>
    <w:p>
      <w:r>
        <w:t>Es bestehe eine ausgeprägte Angstsymptomatik. Die Diagnose einer Persönlich keitsstörung ergebe sich aus einer deutlichen Unausgeglichenheit in der Ein stel lung und im Verhalten in mehreren Funktionsbereic hen wie Affektivität (Stim mungsschwankungen), Antrieb, Impulskontrolle, Wahrnehmen und Den ken sowie in den Beziehungen zu anderen ( dependente Beziehungsgestaltung). Das auffäl lige Verhaltensmuster sei andauernd und gleichförmig und nicht auf Epi soden psychischer Krankheiten begr enzt; es</w:t>
      </w:r>
    </w:p>
    <w:p>
      <w:r>
        <w:t>sei tiefgreifend und in vielen persön lichen und sozialen Situationen eindeutig unpassend . Es wirk e sich bei der Be schwer deführerin sowohl in beruflicher als auch im privaten Alltag aus, wie bei spiels weise in der Beziehungsgestaltung . Die Störung habe in der Kind heit/Jugend mit Manifestation auf Dauer im Erwachsenenalter begonnen . So seien bereits Prü fungs ängste, (12-jährig) ein Depersonalisationserleben, depres sive Ver stimmung en , Essstörungen und ein Suizidversuc h aufgetreten. Die Stö rung führe zu einem deutliche n</w:t>
      </w:r>
    </w:p>
    <w:p>
      <w:r>
        <w:t>Leidensdruck und sei mit einer deutlichen Ein schränkung der beruf lichen und sozialen Leistungsfähigkeit verbunden . Dies zeige</w:t>
      </w:r>
    </w:p>
    <w:p>
      <w:r>
        <w:t>sich am Verlauf der beruflichen Entwicklung und der letzten Jahre. Die selbstunsicheren und ängst lich (vermeidenden) und dependenten Persönlich keitszüge zeig t en sich in der Überzeugung – im Vergleich zu anderen – unbe holfen zu sein, einer aus geprägten Kritikangst (zum Beispiel durch Vorgesetzte), Insuffizienzerleben und Unsicher he it im persönlichen Kontakt. Die Entstehung der Persönlichkeitsstörung sei vor dem Hintergrund länger dauernder Konflikte in der Kernfamilie zu sehen. Die Kindheit sei überschattet worden durch den sexuellen Missbrauch durch den Vater. Ein hinreichendes Selbstbewusstsein und eine entsprechende Lösungs kompetenz in Konfliktsitu ati onen habe</w:t>
      </w:r>
    </w:p>
    <w:p>
      <w:r>
        <w:t>sie letz tend lich nicht erlernen können. Dies schränke sie in ihrer psychosozialen Leistungsfähigkeit hinsichtlich eigener Zukunftsplanung, in berufliche r Hinsicht und im Beziehungsver halten (Tendenz zu dependenter Beziehungsgestaltung) deutlich ein . Vor diesem Hintergrund sei der Drogen miss brauch als ein sekun däres Geschehen, gewissermassen als untauglicher Problem lösungsversuch zu beurt eilen. Die Suchtproblematik habe sich dann im weiteren Verlauf entkoppelt und verselbständigt (S. 11).</w:t>
      </w:r>
    </w:p>
    <w:p>
      <w:r>
        <w:t>Aktuell sei k eine verwertbare Arbeitsleistung unter den Bedingungen der freien Wirtschaft zu erwarten. Im Haush a lt besteh e eine volle Arbeitsfähigkeit (S . 12). L ängerfristig sei eine verwertbare Arbeitsfähigkeit unter den Bedingungen der freien Wirtschaft in einer ruhigen, stressarmen, gut strukturierten, nicht mono to n en Arbeit mit einem eher kleinen Mitarbeiterstab und unterstützender Arbeits atmosphäre von 50 % gegeben (S. 13) . Die Störung habe Krankheitswert. Inva li ditätsfremde Faktoren ( Dekonditionierung , alleinerziehende Mutter dreier Kinder, sekundärer Krankheitsgewinn) seien dabei berücksichtigt worden und von inva liditätsbedingten Befunden abgegrenzt und nicht in die Beurteilung der medizi nisch-theoretischen Zumutbarkeit einer Tätigkeit miteingeflossen (S. 13).</w:t>
      </w:r>
    </w:p>
    <w:p>
      <w:r>
        <w:rPr>
          <w:b/>
        </w:rPr>
        <w:t>E. 3.2.1</w:t>
      </w:r>
    </w:p>
    <w:p>
      <w:r>
        <w:t>Anlässlich der am 19. Januar 2015 (Urk. 6/72) verfügten Einstellung der Rente lagen dem Gericht im Verfahren IV.2015.00222 folgende medizinische Unter lagen vor (vgl. Urk. 6/98 E. 3.2): - Verlau fsbericht des Hausarztes</w:t>
      </w:r>
    </w:p>
    <w:p>
      <w:r>
        <w:t>Dr. med. D.___</w:t>
      </w:r>
    </w:p>
    <w:p>
      <w:r>
        <w:t>vom 24. Dezember 2013 (Urk. 6/49) - Untersuchungsbericht des RAD-Arztes med. pract . H.___ , Facharzt für Psy chiatrie und Psychotherapie, vom 16. Juni 2014 (Urk. 6/51) - Verlaufsbericht von Dr. D.___ und der Psychologin (HAP) I.___ vom 25. Oktober 2014 (Urk. 6/67) - psychiatrisches Privatgutachten von Dr. C.___ , Fachärztin Psychia trie/</w:t>
      </w:r>
    </w:p>
    <w:p>
      <w:r>
        <w:t>Psychotherapie, vom 20. Januar 2015 (Urk. 6/87/1 0 -20) - Stellungnahme des RAD-Arztes med. pract . H.___ vom 13. Mai</w:t>
      </w:r>
    </w:p>
    <w:p>
      <w:r>
        <w:t>2015 (Urk. 6 /89)</w:t>
      </w:r>
    </w:p>
    <w:p>
      <w:r>
        <w:t>Diese medizinischen Akten wurden im Urteil vom 27. September 2016 (Urk. 6/98 E. 3.2 ; Verfahren IV.2015.00222) umfassend dargestellt, weshalb darauf zu ver weisen ist.</w:t>
      </w:r>
    </w:p>
    <w:p>
      <w:r>
        <w:rPr>
          <w:b/>
        </w:rPr>
        <w:t>E. 3.2.2</w:t>
      </w:r>
    </w:p>
    <w:p>
      <w:r>
        <w:t>In Würdigung dieser Aktenlage gelangte das Gericht am 27. September 2016 zum Schluss, dass der Un tersuchungsbericht des RAD-Arztes med. pract . H.___ zu wenig detailliert und aussagekräftig ist und an de ssen Zuverlässigkeit und Schlüssigkeit Zweifel bestehen, weshalb nicht darauf abgestellt werden konnte. Im Gutachten von Dr. C.___ mangelte es an einer Auseinandersetzung mit der gesundheitlichen Verbesserung der Beschwerdeführerin im Hinblick auf die depres sive Symptomatik , wobei die Expertin nicht schlüssig darlegte, weshalb trotz massiver Entlastung (durch die Ausweisung des Exmannes) weiterhin gar keine Erwerbstätigkeit möglich sein soll. E ntsprechend fehlte es an verlässlichen medi zinischen Grundlagen zur Beurteilung der gesundheitlichen Situation und der Arbeitsfähigkeit der Beschwerdeführerin, weshalb das Gericht die Sache für wei tere medizini sche Abklärungen an d ie Beschwerdegegnerin zurückwies (Urk. 6/89 E. 4.1).</w:t>
      </w:r>
    </w:p>
    <w:p>
      <w:r>
        <w:rPr>
          <w:b/>
        </w:rPr>
        <w:t>E. 3.3.1</w:t>
      </w:r>
    </w:p>
    <w:p>
      <w:r>
        <w:t>In der Folge nahm die Beschwerdegegnerin einen Formularbericht von Dr. D.___ vom 1 6. Januar 2017 zu den Akten, worin dieser eine Zunahme der Depressionsfrequenz und des Schweregrades vor allem der Angststörung beschrieb . Unter Hinweis auf die fehlenden Ressourcen attestierte er eine Arbeitsunfähigkeit von 100 % ( Urk. 6/104/1).</w:t>
      </w:r>
    </w:p>
    <w:p>
      <w:r>
        <w:t>Die seit 2. Juni 2016 behandelnde Dr. med. E.___ , Fachärztin für Psychiatrie und Psychotherapie, sprach im Bericht vom 2 1. Februar 2017 von einer schweren und mittlerweile bereits chronifizierten Symptomatik. Trotz intensiver und lang jähriger psychiatrisch-psychotherapeutischer Behandlung habe kein Wiederer langen der Arbeitsfähigkeit erreicht werden können. Ziel der Behandlung sei das Vermeiden erneuter stationärer Aufenthalte, die Aufrechterhaltung der Selbstän digkeit und der bislang erreichten Stabilität auf tiefem Niveau. Es bestehe eine 100%ige Arbeitsunfähigkeit auch in einer behinderungsangepassten Tätigkeit ( Urk. 6/107/1-3). In diesem Sinne und unter Hinweis auf die Chronizität des Leidens äusserte sich am 2 4. März 2017 auch med. pract . J.___ der behan deln den Tagesklinik ( Urk. 6/109).</w:t>
      </w:r>
    </w:p>
    <w:p>
      <w:r>
        <w:rPr>
          <w:b/>
        </w:rPr>
        <w:t>E. 3.3.2</w:t>
      </w:r>
    </w:p>
    <w:p>
      <w:r>
        <w:t>Im seitens der Beschwerdegegnerin angeordneten ( Urk. 6/111) psychiatrischen Gut achten der B.___ vom 11. September 201</w:t>
      </w:r>
    </w:p>
    <w:p>
      <w:r>
        <w:rPr>
          <w:b/>
        </w:rPr>
        <w:t>E. 3.3.3</w:t>
      </w:r>
    </w:p>
    <w:p>
      <w:r>
        <w:t>Auf Rückfrage der Beschwerdegegnerin zum Verlauf des Krankheitsgeschehens seit Mitte 2014 (Urk. 6/121 /1 ) hielten die Gutachter am 29. September</w:t>
      </w:r>
    </w:p>
    <w:p>
      <w:r>
        <w:t>2017 er gän zend fest (Urk. 6/123), dass es zwischen 2014 und dem Zeitpunkt der psy chiatrischen Begutachtung im August 2017 offensichtlich zu einer Verschlech terung der psychischen Befindlichkeit der Beschwerdeführerin gekommen sei. Ein diesbezüglicher Anhaltspunkt sei beispielsweise der Umstand, dass sie im Jahre 2014 noch in der Lage gewesen sei, mehrmals pro Woche mit dem Velo um den Greifensee zu fahren, was gemäss den aktuellen Angaben der Beschwerdeführerin seit mindestens einem Jahr nicht mehr möglich sei (S. 1). Des Weiteren müsse sie sich gemäss eigenen Angaben aufgrund ihrer Müdigkeit in letzter Zeit jeweils bereits am Morgen hinlegen, während sie sich gemäss dem RAD-Untersu chungs bericht vom 16. Juni 2014 (vgl. Urk. 6/51) jeweils erst nachmittags um zirka 15.30 Uhr habe hinlegen müssen. Die Gutachter wie sen darauf hin, dass g enauere Angaben zum Krankheitsverlauf und zu einer Ver änderung spezif ischer Symp tome seit 2014 gestützt auf die vorliegenden Akten nicht möglich seien . Für genauere Angaben müsste die Beschwerdeführerin noch mals spezifisch befragt werden, wobei es offen bleibe, inwieweit sie über Vorkommnisse, welche sich vor zwei bis drei Jahren ereignet hätten , im Detail Auskunft geben könn t e und es sich zudem ausschliesslich um eigenanamnestische Angaben handeln würde. Gemäss gutachterlicher Einschätzung bestehe mit Wahrschein lichkeit seit mindestens einem Jahr und somit seit zirka August 2016 eine voll stän dige Arbeitsun fähigkeit sowohl in angestammter als auch in einer ange passten Tätigkeit (S. 2).</w:t>
      </w:r>
    </w:p>
    <w:p>
      <w:r>
        <w:t>Mit Bezug auf den RAD-Untersuchungsbericht vom 16. Juni 2014 wiesen die Gut achter darauf hin , dass sie die darin erfolgte Diagnosestellung als teilweise nicht konsistent erachteten. Die Richtigkeit der vom RAD-Arzt gestellten Diag nose einer Persönlichkeitsstörung sowie der von ihm attestierten 50%igen Arbeits fähigkeit in einer angepassten Tätigkeit sei in Frage zu stellen. Möglicherweise hätte auch im Jahr 2014 eine diesbezüglich weit geringere Arbeitsfähigkeit be standen (S. 2 f.).</w:t>
      </w:r>
    </w:p>
    <w:p>
      <w:r>
        <w:rPr>
          <w:b/>
        </w:rPr>
        <w:t>E. 3.3.4</w:t>
      </w:r>
    </w:p>
    <w:p>
      <w:r>
        <w:t>In seiner Stellungnahme vom 19. Dezember 2017 (Urk. 6/133 S. 4 f.) führte R AD Arzt Dr. F.___ , Facharzt für Psychiatrie und Psychotherapie, betreffend die Ausführungen der B.___ -Gutachter vom 29. Septemb er 2017 (vgl. E. 3.3.3)</w:t>
      </w:r>
    </w:p>
    <w:p>
      <w:r>
        <w:t>aus , dass keine weiteren Möglichkeiten zur Objektivierung der Arbeitsfähigkeit zwischen Juni 2014 und August 2017 bestünden. Entsprechend sei zu empfehlen, ab Juni 2014 auf die damals attestierte Arbeitsunfähigkeit angepasst von 50 % abzustellen und im weiteren Verlauf von der im Gutachten beurteilten Arbeits unfähigkeit von 100 % ab August 2016 auszugehen. 4.</w:t>
      </w:r>
    </w:p>
    <w:p>
      <w:r>
        <w:t>4.1</w:t>
      </w:r>
    </w:p>
    <w:p>
      <w:r>
        <w:t>Vorwegzuschicken ist, dass das B.___ -Gutachten in Bezug auf die Beurteilung des Gesundheitszustands und die Arbeitsfähigkeit der Beschwerdeführerin umfas send ist. Es beruht sodann auf den notwendigen psychiatrischen Untersuchungen. Die Gutachter berücksichtig t en detailliert die geklagten Beschwerden und setz t en sich damit auseinander (Urk. 6/119/2-32 S. 8 ff. und S. 17 ff.) . Die Expertise wurde zudem in Kenntnis der Vorakten (Anamnese) abgegeben, wobei sich die Gutachter zur Krankheitsentwicklung äusserten und Bezug auf die medizinischen Akten nahmen (S. 2-</w:t>
      </w:r>
    </w:p>
    <w:p>
      <w:r>
        <w:rPr>
          <w:b/>
        </w:rPr>
        <w:t>E. 7</w:t>
      </w:r>
    </w:p>
    <w:p>
      <w:r>
        <w:t>. 2</w:t>
      </w:r>
    </w:p>
    <w:p>
      <w:r>
        <w:t>Nach dem Gesagten ergibt sich, dass eine wesentliche Änderung der tatsächlichen Verhältnisse seit der ursprünglichen Zusprac he der Dreiviertelsrente am 14. Okto ber 2010 nicht mit überwiegender Wahrscheinlichkeit ausgewiesen ist. Der Ren ten anspruch ist daher für den gesamten hier fraglichen Zeitraum nicht revidier bar, weshalb die Beschwerdeführerin auch für die Zeit ab 3 1. August 2014 unver än dert Anspruch auf eine Dreiviertelsrente hat.</w:t>
      </w:r>
    </w:p>
    <w:p>
      <w:r>
        <w:t>Dies führt für die Zeit ab</w:t>
      </w:r>
    </w:p>
    <w:p>
      <w:r>
        <w:t>1. September 2014 zu einer Gutheissung der Beschwerde . Hingegen ergibt sich für die Zeit ab 1. November 2016 eine Schlechterstellung der Beschwerdeführerin, da sie nurmehr Anspruch auf eine Dreiviertelsrente</w:t>
      </w:r>
    </w:p>
    <w:p>
      <w:r>
        <w:t>statt auf eine ganze Rente hat. Da rauf wurde sie seitens des Gerichts in Nachachtung von Art. 61 lit . d ATSG</w:t>
      </w:r>
    </w:p>
    <w:p>
      <w:r>
        <w:t>mit Beschluss vom 1. Oktober 2018 ( Urk. 8) aufmerksam gemacht .</w:t>
      </w:r>
    </w:p>
    <w:p>
      <w:r>
        <w:rPr>
          <w:b/>
        </w:rPr>
        <w:t>E. 7.3</w:t>
      </w:r>
    </w:p>
    <w:p>
      <w:r>
        <w:t>Zusammenfassend</w:t>
      </w:r>
    </w:p>
    <w:p>
      <w:r>
        <w:t>werden</w:t>
      </w:r>
    </w:p>
    <w:p>
      <w:r>
        <w:t>in teilweiser Gutheissung der Beschwerde die Verfü gungen der Sozialversicherungsanstalt des Kantons Zürich, IV-Stelle, vom 5. April 2018 betreffend die Zeit ab 1. September 2014 ( Urk. 2) und betreffend die Zeit ab 1. November 2016 ( Urk. 6/146) aufgehoben mit der Feststellung, dass die Be schwer deführer in ab 1. September 2014 weiterhin Anspruch auf eine</w:t>
      </w:r>
    </w:p>
    <w:p>
      <w:r>
        <w:t>Drei viertels rente hat.</w:t>
      </w:r>
    </w:p>
    <w:p>
      <w:r>
        <w:rPr>
          <w:b/>
        </w:rPr>
        <w:t>E. 8.1</w:t>
      </w:r>
    </w:p>
    <w:p>
      <w:r>
        <w:t>Da es im vorliegenden Verfahren um die Bewilligung oder Verweigerung von IV Leistungen geht, ist das Verfahren kostenpflichtig. Die Gerichtskosten sind nach dem Verfahrensaufwand und unabhängig vom Streitwert festzulegen (Art. 69</w:t>
      </w:r>
    </w:p>
    <w:p>
      <w:r>
        <w:t>Abs. 1 bis IVG) und ermessensweise auf Fr. 1’000.-- anzusetzen. Da die Beschwer deführerin betreffend einen gewissen Zeitraum obsiegt und für einen anderen unterliegt, sind die Kosten den Parteien je zur Hälfte aufzuerlegen.</w:t>
      </w:r>
    </w:p>
    <w:p>
      <w:r>
        <w:rPr>
          <w:b/>
        </w:rPr>
        <w:t>E. 8.2</w:t>
      </w:r>
    </w:p>
    <w:p>
      <w:r>
        <w:t>Nach § 34 Abs. 1 des Gesetzes über das Sozialversicherungsgericht ( GSVGer ) hat die obsiegende Beschwerde führende Person Anspruch auf Ersatz der Partei kos te n. Diese werden ohne Rücksicht auf den Streitwert nach der Bedeutung der Streit sache, der Schwierigkeit des Prozesses und dem Mass des Obsiegens bemessen ( § 3 4 Abs. 3 GSVGer ). Da die Beschwerdeführerin - wie gesagt - betreffend einen ge wissen Zeitraum obsiegt und für einen anderen unterliegt, rechtfertigt sich, die ih r zustehende Prozessentschädigung, die von Amtes wegen auf Fr. 2'600.-- (in klu sive Barauslagen und Mehrwertsteuer) f estzusetzen ist, um die Hälfte zu redu zie ren. Das Gericht erkennt : 1.</w:t>
      </w:r>
    </w:p>
    <w:p>
      <w:r>
        <w:t>I n teilweiser Gutheissung der Beschwerde werden die Verfügungen der Sozialversi che rungsanstalt des Kantons Zürich, IV-Stelle, vom 5. April 2018 betreffend die Zeit ab 1. September 2014 und betreffend die Zeit ab 1. November 2016 aufgehoben mit der Feststellung, dass die Beschwerdeführer in ab 1. September 2014 weiterhin Anspruch auf eine Dreiviertelsrente hat. Im Übrigen wird die Beschwerde abgewiesen. 2 .</w:t>
      </w:r>
    </w:p>
    <w:p>
      <w:r>
        <w:t>Die Gerichtskosten von Fr. 1’0 00 .-- werden de n Parteien je zur Hälfte auferlegt. Rechnung und Einzahlungsschein werden de n Kostenpflichtigen nach Eintritt der Rechtskraft zu gestellt. 3.</w:t>
      </w:r>
    </w:p>
    <w:p>
      <w:r>
        <w:t>Die Beschwerdegegnerin wird verpflichtet, der Beschwerdeführerin eine reduzierte Prozessentschädigung von Fr. 1’300 .-- (inkl. Barauslagen und MWSt ) zu bezahlen. 4 .</w:t>
      </w:r>
    </w:p>
    <w:p>
      <w:r>
        <w:t>Zustellung gegen Empfangsschein an: - Rechtsanwältin Christina Ammann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