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IV.2018.00382 vom 5. März 2020</w:t>
      </w:r>
    </w:p>
    <w:p>
      <w:r>
        <w:t>ZH Sozialversicherungsgericht, 2020-03-05, DE</w:t>
      </w:r>
    </w:p>
    <w:p>
      <w:r>
        <w:rPr>
          <w:b/>
        </w:rPr>
        <w:t xml:space="preserve">Quelle: </w:t>
      </w:r>
      <w:r>
        <w:t>https://mcp.opencaselaw.ch/entscheid/zh_sozialversicherungsgericht_IV.2018.00382</w:t>
      </w:r>
    </w:p>
    <w:p>
      <w:r>
        <w:t>FR: ZH_SOZIALVERSICHERUNGSGERICHT IV.2018.00382 du 5 mars 2020</w:t>
      </w:r>
    </w:p>
    <w:p>
      <w:r>
        <w:t>IT: ZH_SOZIALVERSICHERUNGSGERICHT IV.2018.00382 del 5 marzo 2020</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die Versicherte am 23. April 2018 Beschwerde und beantragte, es sei die Verfügung vom 15. März 2018 aufzuheben und festzustellen, dass sie An spruch auf mindestens eine unbefristete Dreiviertelsrente mit Wirkung ab dem 13. August 2014 habe. Eventualiter beantragte sie die Rückweisung der Sache an die IV-Stelle . In prozessualer Hinsicht stellte die Versicherte ein Gesuch um Ge währung der unentgeltlichen Rechtspflege (Urk. 1 S. 2). Mit Beschwerde antwort vom 22. Mai 2018 schloss die IV-Stelle auf Ab weisung der Beschwerde (Urk. 7). Mit Verfügung vom 31. Mai 2018 wurde der Beschwerdeführerin das Doppel der Beschwerdeantwort zugestellt und ihr eine Frist angesetzt, um zu erklären, wes halb ihre Rechtsschutzversicherung eine Kostenübernahme abgelehnt habe (Urk. 12). Mit Eingabe vom 6. Juni 2018 zeigte die Beschwerdeführerin an, dass ihre Rechtsschutzversicherung für die Kosten des Verfahrens aufkomme (Urk. 14-15).</w:t>
      </w:r>
    </w:p>
    <w:p>
      <w:r>
        <w:t>Mit Verfügung vom 11. Dezember 2019 wurden medizinische Akten aus dem unfallversicherungsrechtlichen Parallelverfahren Nr. UV.2019.00117 formell bei gezogen. Die beigezogenen Akten wurden der Beschwerdegegnerin in Kopie zu gestellt und ihr die Möglichkeit zur Stellungnahme da zu eingeräumt (Urk. 16-17). Am 7. Januar 2020 reichte die Beschwerdegegnerin eine Stellungnahme ein (Urk. 18), welche der Beschwerdeführerin mit Mitteilung vom 9. Januar 2020 zu gestellt wurde (Urk. 19).</w:t>
      </w:r>
    </w:p>
    <w:p>
      <w:r>
        <w:rPr>
          <w:b/>
        </w:rPr>
        <w:t>E. 2.1</w:t>
      </w:r>
    </w:p>
    <w:p>
      <w:r>
        <w:t>Die Beschwerdegegnerin vertritt in ihrem Entscheid den Standpunkt, es bestehe kein rentenbegründender Invaliditätsgrad . Zur Begründung verwies sie im We sentlichen auf ihren Vorbescheid vom 30. November 2017 (Urk. 2). Darin wurde festgehalten, die Beurteilung durch den Regionalen Ärztlichen Dienst ( RAD ) habe ergeben, dass der Beschwerdeführerin die bisherige Tätigkeit als Laborantin seit 2015 nicht mehr zumutbar sei. In einer angepassten Tätigkeit sei ihr seit Oktober 2015 ein 75 %-Pensum möglich. Zu berücksichtigen seien dabei körperlich leichte Tätigkeiten mit abwechslungsweise sitzender und stehender Tätigkeit, ohne häufiges Laufen auf Treppen, Leitern und schrägen Ebenen sowie keine knienden Tätigkeiten, keine Tätigkeit mit erhöhtem Zeitdruck sowie ohne Dauer belastung (Urk. 8/79/2).</w:t>
      </w:r>
    </w:p>
    <w:p>
      <w:r>
        <w:rPr>
          <w:b/>
        </w:rPr>
        <w:t>E. 2.2</w:t>
      </w:r>
    </w:p>
    <w:p>
      <w:r>
        <w:t>Dagegen</w:t>
      </w:r>
    </w:p>
    <w:p>
      <w:r>
        <w:t>wandte die Beschwerdeführerin ein , in Anbetracht der im Gutachten nicht berücksichtigten Diagnosen sei das Zumutbarkeitsprofil weitergehend ein geschränkt, als dies von den medizinischen Gutachtern festgestellt worden sei (Urk. 1 S. 5 Rn 14). Es hätte nicht die gemischte Methode, sondern die Einkom mensvergleichsmethode herangezogen werden müssen, womit selbst gemäss dem angefochtenen Entscheid eine 41%ige Invalidität bestehe (Urk. 1 S. 7 Rn 20) . Fer ner hätte die Beschwerdegegnerin im Zusammenhang mit der monetären Bewer tung des noch vorhandenen Leistungsvermögens den bei der Beschwerdeführerin bestehenden Effizienzeinbussen mit einer Kürzung des Tabellenlohnes Rechnung tragen müssen (Urk. 1 S. 10 Rn 32). A ufgrund von Verwertungsschwierigkeiten</w:t>
      </w:r>
    </w:p>
    <w:p>
      <w:r>
        <w:t>stehe der Beschwerdeführerin</w:t>
      </w:r>
    </w:p>
    <w:p>
      <w:r>
        <w:t>ein leidensbedingter Abzug von 25 % zu, sofern und soweit überhaupt vom Vorliegen einer verwertbaren Leistungsfähigkeit auf dem ausgeglichenen Arbeitsmarkt ausgegangen werden könne . Zusammengefasst sei der Beschwerdeführerin ab dem Datum der Anmeldung unter Berücksichti gung allfälliger Wartefristen mindestens eine Dreiviertelsrente zuzusprechen (Urk. 1 S. 11-12 Rn 36 ff.). 3.</w:t>
      </w:r>
    </w:p>
    <w:p>
      <w:r>
        <w:rPr>
          <w:b/>
        </w:rPr>
        <w:t>E. 3</w:t>
      </w:r>
    </w:p>
    <w:p>
      <w:r>
        <w:t>Zu ergänzen ist, dass die Beschwerdeführer in der für den Unfall vom 22. Mai 1983 zuständige n Unfallversicherung den Unfall sowie verschiedene Rückfälle zum Unfallereignis meldete. Mit Verfügung vom 6. Dezember 2018 verneinte die SUVA</w:t>
      </w:r>
    </w:p>
    <w:p>
      <w:r>
        <w:t>einen Rentenanspruch . Daran hielt sie mit Einspracheentscheid vom 1. Ap ril 2019 fest. Die dagegen von der Beschwerdeführer in am 13. Mai 2019 beim Sozialver sicherungsgericht erhobene Beschwerde ist Gegen stand des Verfahrens Nr. UV.2019 .00 117 . Das Gericht zieht in Erwägung: 1.</w:t>
      </w:r>
    </w:p>
    <w:p>
      <w:r>
        <w:rPr>
          <w:b/>
        </w:rPr>
        <w:t>E. 3.1</w:t>
      </w:r>
    </w:p>
    <w:p>
      <w:r>
        <w:t>Die im Zeitpunkt der Begutachtung vorliegenden medizinischen Berichte wurden im bidisziplinären Gutachten vom 26. September 2016 zusammengefasst (Urk. 8/60/2-3, Urk. 8/60/13 -21 ), weshalb sie an dieser Stelle nicht noch einmal wiedergegeben werden. Soweit erforderlich, wird in den nachfolgenden Erwägun gen aber darauf Bezug genommen.</w:t>
      </w:r>
    </w:p>
    <w:p>
      <w:r>
        <w:t>Die Gutachter stellten folgende Diagnosen mit Auswirkung auf die Arbeitsfähig keit (Urk. 8/60/47 ): - Status nach Knietotalprothesenwechsel rechts Mai 2015 mit Verdacht auf Lo ckerung speziell der Tibiakomponente und fraglichem Infekt nach Knie-TP-Implantation Juli 2012 - Anpassungsstörungen mit längerer depressiver Reaktion (ICD-10 F 43.2)</w:t>
      </w:r>
    </w:p>
    <w:p>
      <w:r>
        <w:t>Daneben stellten die Gutachter folgende Diagnosen ohne Auswirkung auf die Ar beitsfähigkeit (Urk. 8/60/47 ): - Hüftschmerzen rechts nach Schraubenosteosynthese einer Schenkelhalsfrak tur Juni 2010 und Schraubenentfernung mit Offsetverbesserung und Labrum teilresektion März 2011 - Senk-/Spreizfüsse - Untergewicht - Verdacht auf Anorexia nervosa (ICD-10 F 50.0) - Psychische und Verhaltensstörung durch Alkohol, schädlicher Gebrauch, Dif ferentialdiagnose: Abhängigkeitssyndrom (ICD-10 F 10.1, F 10.3) - Persönlichkeitsakzentuierung (emotional instabil) ohne Krankheitswert (ICD-10 Z 73.1)</w:t>
      </w:r>
    </w:p>
    <w:p>
      <w:r>
        <w:t>Im Fachbereich Orthopädie wurde die Ursache für die Hüftgelenksschmerzen rechts und die abnormen Untersuchungsbefunde des rechten Hüftgelenks , bei normalem radiologischen Befund , als nicht ganz klar bezeichnet. Die Skelettszin tigraphie vom September 2016 habe jedenfalls keine fokale Mehranreicherung im Bereich der rechten Hüfte bei fortgeschrittenen degenerativen Veränderungen ge zeigt. Gemäss Angaben der Beschwerdeführerin sei sie auch primär durch die Kniegelenks s chmerzen rechts und nicht durch die Beschwerden in der rechten Hüfte eingeschränkt. Die Kniegelenksschmerzen rechts und die pathologischen objektiven Befunde des rechten Knies seien aufgrund des SPECT-CT-Befundes stark verdächtig auf eine Lockerung der Tibiakomponente, evt. auch der Femur komponente. Aufgrund der Synovitis sei ein Infekt nicht ausgeschlossen. Körper lich mittelschwere und schwere Tätigkeiten, vorwiegend sitzend, stehend oder gehend, insbesondere auf Treppen, Leitern und schrägen Ebenen mit häufigen knienden Positionen, könnten wegen dem Status nach Knietotalprothesenwechsel rechts vom Mai 2015 mit Verdacht auf Lockerung speziell der Tibiakomponente und fraglichem Infekt nach Knie-TP-Implantation vom Juli 2012 nicht mehr voll umfänglich zugemutet werden. Das Sitzen sei während 15 Minuten und das Lau fen während 1 Stunde möglich. Das Knien rechts sei nicht möglich. Auf einen Gehstock werde verzichtet. Das Tragen einer Kniegelenksbandage rechts sei nutz los gewesen, ebenso wie die erneute Physiotherapie . Aus orthopädischer Sicht sei seit Oktober 2015 von einer Arbeitsfähigkeit von 50 % auszugehen. Vorangehend habe ab Mai 2015 bis zu diesem Zeitpunkt im Rahmen der postoperativen Reha bilitation auch für adaptierte Tätigkeiten eine volle Arbeitsunfähigkeit bestanden (Urk. 8/60 /9-10). Auf Nachfrage der IV-Stelle ergänzte Dr. D.___ am 10. Ok tober 2017 seine Angabe, wonach die Versicherte 15 Minuten sitzen und 1 Stunde gehen könne, stütze sich auf die orthopädische Anamnese. Die Be schwerdeführerin habe angegeben, zukünftig leichte Arbeiten verrichten zu kön nen, weshalb in adaptierter Tätigkeit auch eine Teil-Arbeitsfähigkeit attestiert worden sei. Nachdem nun offenbar auf psychiatrische Angaben statt auf die or thopädische Anamnese abgestützt werden müsse, betrage die Arbeitsfähigkeit adaptiert 75 % (Arbeitsunfähigkeit 25 %; Urk. 8/71 ).</w:t>
      </w:r>
    </w:p>
    <w:p>
      <w:r>
        <w:t>In psychiatrischer Hinsicht lasse sich im Untersuchungszeitpunkt anamnestisch eine Anpassungsstörung mit längerer depressiver Reaktion (ICD-10 F 43.21) di agnostizieren (Urk. 8/60/34). Aus rein psychiatrischer Sicht könne , ohne Berück sichtigung der körperlich begründbaren Beschwerden in der zuletzt ausgeübten (angestammten) Tätigkeit , eine 75%ige Arbeitsfähigkeit bei vollem Stundenpen sum (Arbeitsunfähigkeit 50 %) seit Mai 2015 angenommen werden. Es bestehe eine verminderte Dauerbelastung sowie eine Einschränkung der geistigen Flexi bilität und der Umstellungsfähigkeit, Anpassungsfähigkeit, Störungen der Kon taktfähigkeit und der sozialen Kompetenz. In einer (andernorts näher umschrie benen; Urk. 8/60/41) leidensadaptierten Tätigkeit könne aus psychiatrischer Sicht von einer 100%igen Arbeitsfähigkeit bei vollem Stundenpensum (0%ige Arbeits unfähigkeit) seit etwa Mai 2015 ausgegangen werden (Urk. 8/60/38-40 ).</w:t>
      </w:r>
    </w:p>
    <w:p>
      <w:r>
        <w:rPr>
          <w:b/>
        </w:rPr>
        <w:t>E. 3.2</w:t>
      </w:r>
    </w:p>
    <w:p>
      <w:r>
        <w:t>I m Parallelverfahren UV.2019.00117 wurden von der Beschwerdeführerin nach Erlass der –</w:t>
      </w:r>
    </w:p>
    <w:p>
      <w:r>
        <w:t>rechtsprechungsgemäss die zeitliche Grenze der richterlichen Über prüfungsbefugnis bildenden (BGE 130 V 445 E. 1.2 mit Hinweisen) –Verfügung der IV-Stelle vom 15. März 2018 weitere medizinische Berichte eingereicht. Da die betreffenden Berichte Rückschlüsse auf den vor Verfügungserlass bestehen den medizinischen Sachverhalt erlauben – insbesondere in Bezug auf den gut achterlich geäusserten Verdacht auf Prothesenlockerung und Infekt im rechten Knie –</w:t>
      </w:r>
    </w:p>
    <w:p>
      <w:r>
        <w:t>sind sie vorliegend in die Entscheidfindung miteinzubeziehen</w:t>
      </w:r>
    </w:p>
    <w:p>
      <w:r>
        <w:t>( Urteil des Bundesgerichts 9C_235/2016 vom 26. Januar 2017 E. 4.2 mit Hinweisen ) . Den betreffenden Berichten lässt sich im Wesentlichen folgendes entnehmen:</w:t>
      </w:r>
    </w:p>
    <w:p>
      <w:r>
        <w:rPr>
          <w:b/>
        </w:rPr>
        <w:t>E. 3.2.1</w:t>
      </w:r>
    </w:p>
    <w:p>
      <w:r>
        <w:t>Auf Zuweisung durch die Suva wurde die Versicherte am 28. Mai 2018 in der Z.___ untersucht. Es wurde von einem klinisch stabilen Kniegelenk ausgegangen. Objektiv falle vor allem die sekundäre Retropatellar-Arthrose auf. Eine regelrechte Lockerung könne nicht nachgewiesen werden, allerdings könne dies tibial auch nicht zu 100 % ausgeschlossen werden (Urk. 17/1 ).</w:t>
      </w:r>
    </w:p>
    <w:p>
      <w:r>
        <w:rPr>
          <w:b/>
        </w:rPr>
        <w:t>E. 3.2.2</w:t>
      </w:r>
    </w:p>
    <w:p>
      <w:r>
        <w:t>A m 2. Juli 2018 wurde im E.___ eine Skelettszintigraphie durchgeführt. Als Hauptbefund wurde eine d eutlich progrediente und stark kno chenstoffwechsel- aktive Hot Patella rechts, akzentuiert an der medialen Facette, mit entz ündlicher Komponente (DD ausgeprägte aktivierte Degeneration) festge halten. Eine Prothesenlockerung sei weniger wahrscheinlich (Urk. 17/2 , vgl. Urk. 17/6 ).</w:t>
      </w:r>
    </w:p>
    <w:p>
      <w:r>
        <w:rPr>
          <w:b/>
        </w:rPr>
        <w:t>E. 3.2.3</w:t>
      </w:r>
    </w:p>
    <w:p>
      <w:r>
        <w:t>Zwecks Einholung einer Zweitmeinung zur Beurteilung der im SPECT-CT festge stel lten Hot-Patella liess die Suva die Beschwerdeführerin in der F.___ untersuchen ( vgl. Urk. 17/7 ). Im Sprechstundenbericht vom 25. Ok tober 2018 wurde ein radiologisch und klinisch stabiles Gelenk, ohne Erguss, be schrieben. Bei möglicher Infektvorgeschichte wäre eine Punktion mit Mikrobio logie indiziert. Von einer operativen Sanierung sei im Moment sicherlich abzu sehen. Die im SPECT-CT beschriebene Hot-Patella habe keinerlei Konsequenz, diese trete häufig bei Status nach Knieprothesenimplantation auf und habe somit keinen diagnostischen Wert (Urk. 17/3). 4. 4.1</w:t>
      </w:r>
    </w:p>
    <w:p>
      <w:r>
        <w:t>Die Beschwerdegegnerin stellte zur Beurteilung des Gesundheitszustandes und dessen Auswirkungen auf die Arbe itsfähigkeit auf das bidisziplinäre Gutachten der C.___ vom 26. September 2016 ab (Urk. 8/78/11 , vgl. Urk. 2). Dahingegen erachtet die Beschwerdeführerin das bidisziplinäre Gutachten der C.___ nicht als beweiskräftig (Urk. 1 S. 4 f. Rn 9-12). Vor diesem Hin tergrund ist vorab zu klären, ob es sich bei dem betreffende n Gutachten um eine beweiskräftige Entscheid grundlage handelt . 4.2</w:t>
      </w:r>
    </w:p>
    <w:p>
      <w:r>
        <w:t>4.2.1</w:t>
      </w:r>
    </w:p>
    <w:p>
      <w:r>
        <w:t>Die Beschwerdeführerin erachtet das Gutachten insofern als fehlerhaft, als nich t alle psychischen Diagnosen, wie sie vom behandelnden Psychiater festgestellt wurden , und die COPD nicht erwähnt worden seien. Die Gutachter würden die psychischen Beschwerden verharmlosen, welche vom behandelnden Psychiater bestätigt bzw. behandelt würden . Auch das mittlerweile eingetretene deutliche Untergewicht, das sich ebenfalls nachteilig auf die Leistungsfähigkeit auswirke, sei von den Gutachtern ausgeklammert worden (Urk. 1 S. 4 f. Rn 9 -11 ). Ferner wendet die Beschwerdeführerin ein, der Rechtsdienst der IV-Stelle habe massiven Druck auf die Gutachter ausgeübt und diese mit nicht nachvollziehbaren Argu menten dazu gebracht, die geschätzte Arbeitsunfähigkeit von 50 % auf lediglich 15 % hinunter zu korrigieren (Urk. 1 S. 6 Rn 15). 4.2.2</w:t>
      </w:r>
    </w:p>
    <w:p>
      <w:r>
        <w:t>Im</w:t>
      </w:r>
    </w:p>
    <w:p>
      <w:r>
        <w:t>bidisziplinären Kontext gelangten die Gutachter zur Auffassung, die Leis tungsfähigkeit der Beschwerdeführerin werde hauptsächlich durch somatische Gründe ( Status nach Knietotalprothesenwechsel ) eingeschränkt (vgl. Urk. 8/60/47-49 ). Die Beschwerdegegnerin erachtete die auf dem Gebiet der Or thopädie attestierte Arbeitsfähigkeit von 50 % in einer leidensangepassten Tätig keit als nicht nachvollziehbar und adressierte deshalb am 18. Juli 2017 Rückfra gen an die Gutachterstelle (Urk. 8/67). M it Schreiben vom 5. September 2017 be gründete der orthopädische Gutachter, Dr. D.___ , seine Einschätzung, wo nach die Beschwerdeführerin 15 Minuten sitzen und 1 Stunde gehen könne ,</w:t>
      </w:r>
    </w:p>
    <w:p>
      <w:r>
        <w:t>pau scha l mit der Anamnese (Urk. 8/71). Daraufhin wandte sich die Beschwerdegeg nerin telefonisch an Dr. D.___ (vgl. Urk. 8/75/3), welcher am 10. Oktober 2017 erneut schrif tlich Stellung nahm (Urk. 8/73) und seine Leistungsfähig keitseinschätzung wiederum mit der orthopädischen Anamnese begründete . Dr. D.___ korrigierte seine Einschätzung der Arbeitsfähigkeit in einer lei densangepassten Tätigkeit von bisher 50 % auf nun 75 % (Urk. 8/73 , vgl. E. 3.1 ).</w:t>
      </w:r>
    </w:p>
    <w:p>
      <w:r>
        <w:t>In Bezug auf die gutachterliche Arbeitsfähigkeitsbeurteilung gilt in verlaufsmäs siger Hinsicht festzuhalten, dass der orthopädische Gutachter die berechtigten Zweifel der Beschwerdegegnerin (vgl. Urk. 8/75/3) an seiner Arbeitsfähigkeitsein schätzung durch seine Antwortschreiben nicht zu beseitigen vermochte. Vielmehr kam er in seiner letzten Stellungnahme (Schreiben vom 10. Oktober 2017, Urk. 8/73) zu einer – wiederum unbegründeten – neuen Arbeitsfähigkeitsbeurtei lung.</w:t>
      </w:r>
    </w:p>
    <w:p>
      <w:r>
        <w:t>Es</w:t>
      </w:r>
    </w:p>
    <w:p>
      <w:r>
        <w:t>erschliesst sich nicht, weshalb die</w:t>
      </w:r>
    </w:p>
    <w:p>
      <w:r>
        <w:t>Beschwerdegegnerin</w:t>
      </w:r>
    </w:p>
    <w:p>
      <w:r>
        <w:t>diese (letzte) Be urteilung als nachvollziehbar erachtete und gestützt darauf ihre Invaliditätsbe messung vornahm ( vgl. Urk. 8/78/11).</w:t>
      </w:r>
    </w:p>
    <w:p>
      <w:r>
        <w:t>4.2. 3</w:t>
      </w:r>
    </w:p>
    <w:p>
      <w:r>
        <w:t>In medizinischer</w:t>
      </w:r>
    </w:p>
    <w:p>
      <w:r>
        <w:t>Hinsicht ist darauf hinzuweisen, dass die Gutachter ihrer Beur tei lung einen starken Verdacht auf eine Prothesenlockerung sowie einen fragli chen Infekt nach der Totalprothesenimplantation vom Juli 2012 und dem Knieprothesenwechsel im Mai 2015 zugrunde legte n und gestützt darauf auch die Prognose als fraglich einstuften (vgl. E. 3.1 , Urk. 8/60/10, Urk. 8/60/44 ). Ein le diglich verdachtsmässig erhobenes medizinisches Leiden bildet keine hinreichend verlässliche Grundlage, um die ses – ohne weitere Abklärungen – in die Beurtei lung der Leistungsfähigkeit einfliessen zu lassen .</w:t>
      </w:r>
    </w:p>
    <w:p>
      <w:r>
        <w:t>Dies hat vorliegend umso mehr zu gelten, als sich der Verdacht – w ie die im Nachgang zur Begutachtung im Rahmen des Unfallversicherungsverfahrens eingeholten Unterlagen belegen (vgl. E. 3.2) –</w:t>
      </w:r>
    </w:p>
    <w:p>
      <w:r>
        <w:t>nicht bestätigt</w:t>
      </w:r>
    </w:p>
    <w:p>
      <w:r>
        <w:t>hat . 4.2.4</w:t>
      </w:r>
    </w:p>
    <w:p>
      <w:r>
        <w:t>Darüber hinaus ist der Beschwerdeführerin insofern zuzustimmen, als sich das bidisziplinäre Gutachten nicht als umfassend erweist. So lässt sich den medizini schen Akten mehrfach ein Verdacht auf eine Anorexie mit damit einhergehender potentieller Einschränkung der Leistungsfähigkeit entnehmen ( Urk. 8/40/11, Urk. 8/44/1 , Urk. 8/46, Urk. 8/56 ) . Die Beschwerdeführerin wies denn auch an lässlich der psychiatrischen Exploration daraufhin, dass bereits 2011 einmal eine Abklärung bzgl. Essstörung erfolgt sei, worauf man ihr die Diagnose einer Ano rexia nervosa gestellt habe, sie diese Diagnose aber anzweifle (Urk. 8/60/22). An lässlich der Untersuchung wurde ein reduzierter Allgemein- und ein reduzierter Ernährungszustand mit BMI 15 festgestellt (Urk. 8/60/27). Der psychiatrische Gutachter stellte die Verdachtsdiagnose einer Anorexia nervosa (ICD-10 F 50.0; Urk. 8/60/32, Urk. 8/60/ 37).</w:t>
      </w:r>
    </w:p>
    <w:p>
      <w:r>
        <w:t>Insbesondere vor dem Hintergrund der langen Vor geschichte ist unklar, weshalb der Verdacht auf eine Anorexia nervosa und all fällig damit zusammenhängenden Einschränkungen der funktionellen Leistungs fähigkeit nicht näher dargelegt beziehungsweise ausgeschlossen wurden .</w:t>
      </w:r>
    </w:p>
    <w:p>
      <w:r>
        <w:t>Weiter ist darauf hinzuweisen, dass im Bericht der Z.___ vom 14. Au gust 2012 eine COPD bei Nikotinabusus diagnostiziert wurde (Urk. 8/40/15) und sich diese Diagnose auch im Bericht von Dr. A.___ vom 28. Januar 2016 wie der findet</w:t>
      </w:r>
    </w:p>
    <w:p>
      <w:r>
        <w:t>(Urk. 8/ 40/6 ). Dem Gutachten sind indes keinerlei diesbezügliche Ab handlungen zu entnehmen.</w:t>
      </w:r>
    </w:p>
    <w:p>
      <w:r>
        <w:t>Die Gutachter machten bei der Beschwerdeführerin deutliche Hinweise auf eine Suchterkrankung aus (Urk. 8/60/43-45) und stellten die Differentialdiagnose ei nes Abhängigkeitssyndroms (Urk. 8/60/47). Die Beschwerdeführerin gab anläss lich der Untersuchung selber an, sie glaube, ein Problem mit Alkohol zu haben (Urk. 8/60/22). Gemäss gutachterlicher Einschätzung sind damit zusammenhän gende ir reversible Gesundheitsstörungen nicht auszuschliessen . Diesbezüglich müss e sich die Beschwerdeführerin einer internistischen Untersuchung mit Sono graphie unterziehen (Urk. 8/60/43). Der psychiatrische Gutachter empfahl eine Entzugs- oder Entwöhnungsbehandlung (Urk. 8/60/38). Auch in diesem Bereich kann somit nicht von einem umfassend abgeklärten medizinischen Sachverhalt ausgegangen werden. 4.3</w:t>
      </w:r>
    </w:p>
    <w:p>
      <w:r>
        <w:t>Zusammengefasst erweist sich das bidisziplinäre Gutachten der C.___ vom 26. September 2016 als</w:t>
      </w:r>
    </w:p>
    <w:p>
      <w:r>
        <w:t>nicht umfassend hinsichtlich der streitigen Belange und die darin enthaltene Arbeitsfähigkeitsbeurteilung</w:t>
      </w:r>
    </w:p>
    <w:p>
      <w:r>
        <w:t>als nicht schlüssig. Vor diesem Hintergrund stellt das Gutachten keine beweiskräftige Entscheidgrundlage dar (vgl. E. 1.4 ). Da auch daneben keine medizinischen Berichte vorliegen, welche den invalidenversicherungsrechtlich relevanten Gesundheitszustand der Be schwerdeführerin allumfassend beurteilen liessen, kann von einem verlässlich feststehenden, lückenlosen medizinischen Sachverhalt, der es erlaubt hätte, auf weitere medizinische Abklärungen zu verzichten und gestützt darauf die Invali ditätsbemessung vorzunehmen, nicht die Rede sein . Nach dem Gesagten hat die Beschwerdegegnerin den rechtserheblichen Sachverhalt unzureichend abgeklärt, weshalb die angefochtene Verfügung aufzuheben und die Sache zwecks weiterer Abklärungen und neuer Verfügung an die Beschwerdegegnerin zurückzuweisen ist (E. 1.5) . In diesem Sinne ist die Beschwerde gutzuheissen.</w:t>
      </w:r>
    </w:p>
    <w:p>
      <w:r>
        <w:t>Im Rahmen der neuerlichen Entscheidung über den Leistungsanspruch wird die Beschwerdegegnerin zu berücksichtigen haben, dass sich die Grundlagen der In validitätsbemessung in Anwendung der gemischten Methode per 1. Januar 2018 geändert haben (vgl. Art. 27 und 27 bis</w:t>
      </w:r>
    </w:p>
    <w:p>
      <w:r>
        <w:t>der Verordnung über die Invalidenversi cherung [IVV] in der seit dem 1. Januar 2018 geltenden Fassung und Übergangs bestimmung zur Änderung der IVV, in Kraft seit 1. Januar 2018 ) . D ie angefoch tene Verfügung ist am 15. März 2018 und somit nach Inkrafttreten der Verord nungsänderung ergangen, wobei ein Sachverhalt zu beurteilen ist, der vor dem Inkrafttreten der revidierten Verordnungsbestimmungen am 1. Januar 2018 be 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danach auf die revidierten Verord nungsbestimmungen abzustellen (vgl. BGE 130 V 445 E. 1.2.2; vgl. Urteil des Bundesgerichts I 428/04 vom 7. Juni 2006 E. 1), was in der aktenkundigen Inva liditätsbemessung (vgl. Urk. 8/ 90/3 ) ausser Acht gelassen wurde . 5. 5.1</w:t>
      </w:r>
    </w:p>
    <w:p>
      <w:r>
        <w:t>Da es im vorliegenden Verfahren um die Bewilligung oder Verweigerung von IV - Leistungen geht, ist das Verfahren kostenpflichtig. Die Gerichtskosten sind nach dem Verfahrensaufwand und unabhängig vom Streitwert im Rahmen von Fr. 200.-- bis 1‘000.-- festzulegen (Art. 69 Abs. 1 bis IVG) und auf Fr. 600.-- fest zusetzen. Nach ständiger Rechtsprechung gilt die Rückweisung der Sache an die Verwaltung zur weiteren Abklärung und neuen Verfügung als vollständiges Ob siegen der beschwerdeführenden Partei (BGE 137 V 57 E. 2.1 mit Hinweisen). Entsprechend sind die Kosten der unterliegenden Beschwerdegegnerin aufzuerle gen. 5.2</w:t>
      </w:r>
    </w:p>
    <w:p>
      <w:r>
        <w:t>Überdies hat die obsiegende Beschwerdeführerin Anspruch auf den Ersatz der Parteikosten (§ 34 Abs. 1 GSVGer in Verbindung mit Art. 61 lit. g ATSG). Die Höhe der gerichtlich festzusetzenden Entschädigung wird ohne Rücksicht auf den Streitwert nach der Bedeutung der Streitsache, der Schwierigkeit des Prozesses und dem Mass des Obsiegens bemessen (§ 34 Abs. 3 GSVGer). Vorliegend er scheint eine Prozessentschädigung von Fr. 2‘200 .-- (inkl. Barauslagen und MWSt) als angemessen. Das Gericht erkennt: 1.</w:t>
      </w:r>
    </w:p>
    <w:p>
      <w:r>
        <w:t>Die Beschwerde wird in dem Sinne gutgeheissen, dass die angefochtene Verfügung vom 15. März 2018 aufgehoben und die Sache an die Sozialversicherungsanstalt des Kan tons Zürich, IV-Stelle, zurückgewiesen wird, damit diese, nach Abklärungen im Sinne der Erwägungen, über den Rentenanspruch der Beschwerdeführerin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2’200 .-- (inkl. Barauslagen und MWSt) zu bezahlen. 4.</w:t>
      </w:r>
    </w:p>
    <w:p>
      <w:r>
        <w:t>Zustellung gegen Empfangsschein an: - Rechtsanwalt Prof. Dr. Hardy Landolt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