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IV.2018.00336 vom 7. September 1998</w:t>
      </w:r>
    </w:p>
    <w:p>
      <w:r>
        <w:t>ZH Sozialversicherungsgericht, 1998-09-07, DE</w:t>
      </w:r>
    </w:p>
    <w:p>
      <w:r>
        <w:rPr>
          <w:b/>
        </w:rPr>
        <w:t xml:space="preserve">Quelle: </w:t>
      </w:r>
      <w:r>
        <w:t>https://mcp.opencaselaw.ch/entscheid/zh_sozialversicherungsgericht_IV.2018.00336</w:t>
      </w:r>
    </w:p>
    <w:p>
      <w:r>
        <w:t>FR: ZH_SOZIALVERSICHERUNGSGERICHT IV.2018.00336 du 7 septembre 1998</w:t>
      </w:r>
    </w:p>
    <w:p>
      <w:r>
        <w:t>IT: ZH_SOZIALVERSICHERUNGSGERICHT IV.2018.00336 del 7 settembre 1998</w:t>
      </w:r>
    </w:p>
    <w:p>
      <w:pPr>
        <w:pStyle w:val="Heading2"/>
      </w:pPr>
      <w:r>
        <w:t>Erwägungen</w:t>
      </w:r>
    </w:p>
    <w:p>
      <w:r>
        <w:rPr>
          <w:b/>
        </w:rPr>
        <w:t>E. 1</w:t>
      </w:r>
    </w:p>
    <w:p>
      <w:r>
        <w:t>6. April 2013 (Urk. 8/107/7) zu den Akten. Überdies zog sie einen aktuelle n IK-Auszug bei, wonach der Versicherte von 2000 bis 2012 nicht erwerbstätig gewesen</w:t>
      </w:r>
    </w:p>
    <w:p>
      <w:r>
        <w:t>war (Urk.</w:t>
      </w:r>
    </w:p>
    <w:p>
      <w:r>
        <w:t>8/108). In der Folge gab sie</w:t>
      </w:r>
    </w:p>
    <w:p>
      <w:r>
        <w:t>ein poly disziplinäres Gutachten in Auftrag (Urk. 8/132 ff.), welches am 5. Mai 2014 von der</w:t>
      </w:r>
    </w:p>
    <w:p>
      <w:r>
        <w:t>Z.___</w:t>
      </w:r>
    </w:p>
    <w:p>
      <w:r>
        <w:t>erstattet wurde ( Urk. 8/138). Gestützt darauf stellte die IV-Stelle dem Versicherten m it Vorbescheid vom 2 0. August 2014 die Aufhebun g der Rente rückwirkend per 30. April 2005 in Aussicht ( Urk. 8/140). Dagegen erhob dieser unter Beilage eines Schreibens seines Hausarztes Dr. Y.___ vom 15. September 2014 (Urk. 8/142) Einwand (Urk. 8/143). Denselben begründete er unter Einreichung einer Stellungnahme der A.___ samt Beila gen (vgl. Urk. 8/149) am 29. Oktober 2014 ergänzend ( Urk. 8/150). Am 11. Dezember 2014 reichte seine damalige Rechtsvertreterin eine schriftl iche Einwandergänzung ein (Urk. 8/152) .</w:t>
      </w:r>
    </w:p>
    <w:p>
      <w:r>
        <w:t>Die IV-Stelle kündigte mit Vorbescheid vom</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in der seit 1. Januar 2004 geltenden Fassung ).</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Die Herabsetzung oder Aufhebung einer Invalidenrente erfolgt in der Regel frühestens vom ersten Tag des zweiten der Zustellung der Verfügung folgenden Monats an ( Art. 88 bis</w:t>
      </w:r>
    </w:p>
    <w:p>
      <w:r>
        <w:t>Abs. 2 lit. a der Verordnung über die Invalidenversicherung; IVV). Sie kann jedoch auch rückwirkend vom Eintritt der für den Anspruch erheblichen Änderung erfolgen, wenn die unrichtige Ausrichtung einer Leistung darauf zurückzuführen ist, dass der Bezüger sie unrechtmässig erwirkt hat oder der ihm gemäss Artikel 77 zumutbaren Meldepflicht nicht nachgekommen ist ( Art. 88 bis</w:t>
      </w:r>
    </w:p>
    <w:p>
      <w:r>
        <w:t>Abs. 2 lit. b IVV in der bis zum 1. Januar 2015 gültig gewesenen Fassung). Seit dem 1. Januar 2015 ist eine rückwirkende Änderung möglich, wenn der Bezüger die Leistung zu Unrecht erwirkt hat oder der ihm nach Artikel 77 zumutbaren Meldepflicht nicht nachgekommen ist, unabhängig davon, ob die Verletzung der Meldepflicht oder die unrechtmässige Erwirkung ein Grund für die Weiterausrichtung der Leistung war ( Art. 88 bis</w:t>
      </w:r>
    </w:p>
    <w:p>
      <w:r>
        <w:t>Abs. 2 lit. b IVV in der seit dem 1. Januar 2015 gültigen Fassung).</w:t>
      </w:r>
    </w:p>
    <w:p>
      <w:r>
        <w:t>Art. 77 IVV sieht vor, dass der Berechtigte oder sein gesetzlicher Vertreter sowie Behörden oder Dritte, denen die Leistung zukommt, jede für den Leistungsan spruch wesentliche Änderung, namentlich eine solche des Gesundheitszustandes, der Arbeits- oder Erwerbsfähigkeit, des Zustands der Hilflosigkeit, des invalidi tätsbedingten Betreuungsaufwandes oder Hilfebedarfs, des für den Ansatz der Hilflosenentschädigung und des Assistenzbeitrages massgebenden Aufenthalts ortes sowie der persönlichen und gegebenenfalls der wirtschaftlichen Verhältnisse des Versicherten unverzüglich der IV-Stelle anzuzeigen haben.</w:t>
      </w:r>
    </w:p>
    <w:p>
      <w:r>
        <w:rPr>
          <w:b/>
        </w:rPr>
        <w:t>E. 1.6</w:t>
      </w:r>
    </w:p>
    <w:p>
      <w:r>
        <w:t>Unrechtmässig bezogene Leistungen sind zurückzuerstatten. Wer Leistungen in gutem Glauben empfangen hat, muss sie nicht zurückerstatten, wenn eine grosse Härte vorliegt ( Art. 25 Abs. 1 ATSG).</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ATSG) .</w:t>
      </w:r>
    </w:p>
    <w:p>
      <w:r>
        <w:rPr>
          <w:b/>
        </w:rPr>
        <w:t>E. 1.7</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rPr>
          <w:b/>
        </w:rPr>
        <w:t>E. 2</w:t>
      </w:r>
    </w:p>
    <w:p>
      <w:r>
        <w:t>3. Oktober 2019 Kenntnis gegeben ( Urk. 17 ). Mit Eingabe vom 6. November 2019 be antragte sie , es sei im Sinne einer vorsorglichen Massnahme anzuordnen, dass die Rente bis zum rechtskräftigen Entscheid über den Rentenanspruch nicht auszuzahlen sei (Urk. 18). Darüber wurde der Beschwerdeführer mit Verfügung vom 1 1. November 2019 in Kenntnis gesetzt ( Urk. 19).</w:t>
      </w:r>
    </w:p>
    <w:p>
      <w:r>
        <w:t>Auf die einzelnen Ausführungen in den Rechtsschriften und die Akten wird, soweit erforderlich, in den Erwägungen eingegangen. Das Gericht zieht in Erwägung: 1.</w:t>
      </w:r>
    </w:p>
    <w:p>
      <w:r>
        <w:rPr>
          <w:b/>
        </w:rPr>
        <w:t>E. 2.1</w:t>
      </w:r>
    </w:p>
    <w:p>
      <w:r>
        <w:t>Die Beschwerdegegnerin zog in Betracht, sie habe bei der Z.___</w:t>
      </w:r>
    </w:p>
    <w:p>
      <w:r>
        <w:t>das Gutachten vom 3 0. November 2016 und eine ergänzende Stellungnahme vom 1 7. August 2017 eingeholt. Aus rechtlicher Sicht vermöchten die gutachterlichen Schlussfol gerungen zwar weiterhin nicht vollständig zu überzeugen. Es sei jedoch nicht davon auszugehen, dass weitere Abklärungen zum aktuellen Zeitpunkt neue Erkenntnisse ergeben würden. Bezüglich der aktuellen Arbeitsfähigkeit sei daher auf die medizinische Untersuchung vom November 2016 abzustellen. Es sei somit von einer maximal 20%igen Arbeitsfähigkeit in einer angepassten Tätigkeit aus zugehen.</w:t>
      </w:r>
    </w:p>
    <w:p>
      <w:r>
        <w:t>Im Vorbescheid vom 2 0. August 2014 habe sie dargelegt, weshalb ab April 2005 bis zum damaligen Zeitpunkt von keinem invalidisierenden Leiden sowie von einer eventualvorsätzlichen Meldepflichtverletzung auszugehen sei. Seinen eigenen Angaben zufolge habe der Beschwerdeführer ein rentenrelevantes Ein kommen generieren können. Diese Tatsache habe er der Beschwerdegegnerin nicht gemeldet. Ein invalidisierendes psychisches Leiden habe damals nach dem Beweisgrad der überwiegenden Wahrscheinlichkeit nicht mehr vorgelegen.</w:t>
      </w:r>
    </w:p>
    <w:p>
      <w:r>
        <w:t>Zu prüfen sei somit, ab wann erneut von einer invalidisierenden Beeinträchtigung auszugehen sei. Gemäss dem aktuellen Gutachten der Z.___ gelte dessen Beurtei lung sicher ab dem Zeitpunkt des Vorgutachtens vom April 201 4. Aus rechtlicher Sicht könne dem nicht gefolgt werden. Im damaligen Gutachten habe aufgrund des Verhaltens des Beschwerdeführers keine psychiatrische Beurteilung abgege ben werden können. Es müsse daher von einer Beweislosigkeit ausgegangen werden. Es erscheine nicht nachvollziehbar, das frühere Verhalten aufgrund der aktuellen Untersuchung als störungsbedingt zu bezeichnen. Wäre dies d er Fall gewesen, hätte dies bereits der frühere Gutachter entsprechend festhalten müssen. Immerhin habe schon damals die Diagnose einer Zwangsstörung im Raum gestanden. Somit sei ein invalidisierendes Leiden nicht bereits ab diesem Zeit punkt erstellt.</w:t>
      </w:r>
    </w:p>
    <w:p>
      <w:r>
        <w:t>Der nächste Arztbericht datiere vom 1 5. September 2014 und enthalte weder Befunde noch Ausführungen zu allfällige n Einschränkungen. Erst im Arztbericht der B.___ vom 1. März 2016 finde sich eine psychodiagnostische Abklärung, in welcher eine standardisierte Testbatterie für Zwangserkrankungen durchgeführt worden sei. Erst zu diesem Zeitpunkt hätten damit erforderliche fachärztliche Abklärungen bezüglich der Diagnose stattge funden. Die aktuellen Gutachter nähmen denn auch ausdrücklich Bezug auf diese Abklärungen.</w:t>
      </w:r>
    </w:p>
    <w:p>
      <w:r>
        <w:t>Damit könne erst wieder ab März 2016 von einem invalidisierenden Leiden aus gegangen werden. Die attestierte Arbeitsunfähigkeit sei damit ebenfalls erst ab diesem Zeitpunkt ausgewiesen. Eine Verschlechterung sei erst nach drei Monaten, das heisst ab Juni 2016 zu berücksichtigen .</w:t>
      </w:r>
    </w:p>
    <w:p>
      <w:r>
        <w:t>Die Beschwerdegegnerin führte dementsprechend</w:t>
      </w:r>
    </w:p>
    <w:p>
      <w:r>
        <w:t>einen Einkommensvergleich durch, bei dem sie einen Invaliditätsgrad von 65 % ermittelte, welcher einen Anspruch auf eine Dreiviertelsrente begründe ( Urk. 2/1).</w:t>
      </w:r>
    </w:p>
    <w:p>
      <w:r>
        <w:rPr>
          <w:b/>
        </w:rPr>
        <w:t>E. 2.2</w:t>
      </w:r>
    </w:p>
    <w:p>
      <w:r>
        <w:t>Demgegenüber liess der Beschwerdeführer im Wesentlichen geltend machen, es liege gar kein Revisionstatbestand vor.</w:t>
      </w:r>
    </w:p>
    <w:p>
      <w:r>
        <w:t>Das in den Jahren 2004 bis 2008 durchschnittlich erwirtschaftete Einkommen erscheine für die Rente als irrelevant. Einen grossen Teil davon habe seine dama lige Ehefrau (gest. am 1 9. Mai 2007; Urk. 8/43/1) erwirtschaftet. Bei der Invalidi tätsbemessung sei zu berücksichtigen, dass er die Schule im Alter von 13 Jahren abgebrochen habe, was einerseits auf die bereits in der Kindheit ausgeprägte gesundheitliche Beeinträchtigung und Minderintelligenz und andererseits auf seinen Hintergrund als Jenischer und Fahrender zurückzuführen sei. Das Vali deneinkommen sei daher anhand von Art. 26 IVV zu ermitteln. Selbst wenn er ein jährliches Einkommen von Fr. 18'000.-- erzielt hätte, betrüge der Invalidi tätsgrad immer noch 75.17 % und würde den Anspruch auf eine ganze Invali denrente begründen.</w:t>
      </w:r>
    </w:p>
    <w:p>
      <w:r>
        <w:t>Gestützt auf das Gutachten der Z.___ vom 3 0. November 2016 sei von seit der Rentenzusprache im Jahr 2000 im Wesentlichen unveränderten medizinischen Verhältnissen, allenfalls einer leichten Verschlechterung, auszugehen. Ein Fall von Beweislosigkeit liege somit nicht vor ( Urk. 1). 3. 3.1</w:t>
      </w:r>
    </w:p>
    <w:p>
      <w:r>
        <w:t>Bei der Rentenzusprache am 7. September 1998 lagen ein Bericht von Dr. med. C.___ , Facharzt FMH für Innere Medizin (vgl. Urk. 8/1/ 5-6), vom 17. Januar 1998 ( Urk. 8/4/1-3) , die Resul t ate einer EEG-Untersuchung vom 23. Oktober 1997 ( Urk. 8/4/4) und zwei Berichte betreffend die Schulzeit des Beschwerdeführers ( Urk. 8/8 ) vor.</w:t>
      </w:r>
    </w:p>
    <w:p>
      <w:r>
        <w:t>Dr. C.___ hatte dem Beschwerdeführer eine mindestens 50%ige Arbeitsun fähigkeit seit dem 1. Januar 1997 attestiert, da er an diffusen neuropsycholo gischen Defiziten im Rahmen einer a usgeprägten Minderbegabung und an einem chronisch-ängstlichen Erregungszustand mit paranoiden und depressiven Elementen leide ( Urk. 8/4/1 -2 ). Er wirke ängstlich und unruhig; er könne kaum ruhig sitzen, zapple mit den Beinen und zittere mit den Händen (Urk. 8/4/2). Er habe erklärt, er bekomme sofort Platzangst und fühle sich verfolgt und beobach tet , sobald er sich irgendwo drinnen aufhalte ( Urk. 8/4/3).</w:t>
      </w:r>
    </w:p>
    <w:p>
      <w:r>
        <w:t>Die EEG-Untersuchung vom 2 3. Oktober 1997 in der Neurologischen Klinik des D.___ hatte eine artefaktgestörte Ableitung bei einem unru higen Patienten , einen normalen Grundrhythmus, eine leichte medikamentöse Beta-Vermehrung, eine Interferenz von Schläfrigkeit, keinen umschriebenen Herd und keine epilepsiespezif ischen Potenziale ergeben (Urk. 8/4/4).</w:t>
      </w:r>
    </w:p>
    <w:p>
      <w:r>
        <w:t>Über die schulische Laufbahn des Beschwer deführers hatte die Psychologin lic . phil. E.___ am 1 5. April 1998 berichtet.</w:t>
      </w:r>
    </w:p>
    <w:p>
      <w:r>
        <w:t>Ohne vorgängigen Besuch des Kindergartens sei der Beschwerdeführer direkt in die erste Klasse eingeschult und nach einem Quartal in den Kindergarten rückversetzt worden. Anschliessend sei er in eine Normalklasse eingeschult und vo n dort in eine Kleinklasse A (2 Jahre), dann in die 2. und 3. Kleinklasse D eingeteilt worden. Ab der Mittelstufe sei er in die Kleinklasse B eingetreten ( Urk. 8/1).</w:t>
      </w:r>
    </w:p>
    <w:p>
      <w:r>
        <w:t>Bei der rudimentären schulpsychologischen Abklärung im Februar 1984 sei eine durchschnittliche Intelligenz diagnostiziert worden. Es sei en früh eine sprachliche Schwäche in Form einer kaum verständlichen Aussprache, einer undeutlichen Artikulation/Aussprache und Schwierigkeiten mit der Rechtschreibung aufgefal len. Die Eltern hätten aber eine frühe logopädische Behandlung zurückgewiesen. Weitere Abklärungen schienen nicht erfolgt zu sein ( Urk.</w:t>
      </w:r>
    </w:p>
    <w:p>
      <w:r>
        <w:rPr>
          <w:b/>
        </w:rPr>
        <w:t>E. 7</w:t>
      </w:r>
    </w:p>
    <w:p>
      <w:r>
        <w:t>Abs. 2 ATSG).</w:t>
      </w:r>
    </w:p>
    <w:p>
      <w:r>
        <w:rPr>
          <w:b/>
        </w:rPr>
        <w:t>E. 8</w:t>
      </w:r>
    </w:p>
    <w:p>
      <w:r>
        <w:t>, 8/138/30-33 und 8/138/40-48 ). Sie berücksich tigten die geklag ten Beschwerden angemessen. Ihre Ausführungen sind schlüssig und nachvoll ziehbar begründet. Dies wurde auch von Seiten des Beschwerdeführers nicht in Frage gestellt. Ebenso wenig wurde sonst etwas geltend gemacht oder ist etwas ersicht lich, was die Darlegungen der Gutachter in Zweifel zu ziehen vermöchte. Das Gutachten erfüllt sämtliche von der Rechtsprechung statuierten Anforde run gen an ein medizinisches Gutachten (vgl. auch BGE 134 V 231 E. 5.1 und 125 V 351 E. 3a). Es ist daher als verwertbar zu qualifiziert en .</w:t>
      </w:r>
    </w:p>
    <w:p>
      <w:r>
        <w:t>Insbesondere begründete die psychiatrische Teilgutachterin Dr. med.</w:t>
      </w:r>
    </w:p>
    <w:p>
      <w:r>
        <w:t>K.___ , Fachärztin FMH für Psychiatrie und Psychiatrie, schlüssig und nachvoll ziehbar, weshalb eine korrekte Beurteilung ausschliesslich im Rahmen eines stationären Aufenthalts in einer darauf spezialisierten Abteilung und über einen längeren Zeitraum möglich sei ( Urk. 8/138/16 und 8/138/34). In diesem Zusam menhang ist zu erwähnen, dass Dr. K.___</w:t>
      </w:r>
    </w:p>
    <w:p>
      <w:r>
        <w:t>am 7. März 2014 beim aktuel len Behandler Dr. Y.___ fremdanamnestische Auskünfte eingeholt hatte. Dieser hatte berichtet, der Beschwerdeführer suche ihn selten auf und die Zusammen arbeit sei schwierig; er finde zu ihm keinen richtigen Zugang. Der Beschwerde führer erscheine immer wieder extrem angespannt. Er glaube, dass er den Wasch zwang habe, zudem sei es zu Gewalttätigkeiten, vor allem der Ehefrau gegenüber, gekommen. Andererseits könne er sich vorstellen, dass der Beschwerdeführer auf Stundenbasis einer Tätigkeit nachgehen könnte (Urk. 8/138/30). Mit anderen Worten musste der Behandler Dr. Y.___ einräumen, dass er ebenfalls nicht zu einer sicheren diagnostischen Beurteilung gelangt war.</w:t>
      </w:r>
    </w:p>
    <w:p>
      <w:r>
        <w:t>Die Einschätzung Dr. K.___ s betreffend Notwendigkeit einer stationären Abklärung</w:t>
      </w:r>
    </w:p>
    <w:p>
      <w:r>
        <w:t>steht auch im Einklang mit derjenigen der ersten</w:t>
      </w:r>
    </w:p>
    <w:p>
      <w:r>
        <w:t>Behandler in der B.___ , welch e gemäss Dr. H.___ nach der Z.___ -Begutachtung vom Frühling 2014</w:t>
      </w:r>
    </w:p>
    <w:p>
      <w:r>
        <w:t>ebenfalls zum Schluss gelangten , eine ambulante Ab klärung sei nicht möglich (Urk. 8/169/1). Es lag nichts vor, was die von Dr. K.___</w:t>
      </w:r>
    </w:p>
    <w:p>
      <w:r>
        <w:t>als unerlässlich erachtete stationäre Abklärung als unnötig oder unzumutbar erscheinen liess. Etwas Derartiges wurde denn auch von Seiten des Beschwerdeführers nicht vorgetragen. Vielmehr beantragte dessen damalige Rechtsvertreterin am 2 9. Oktober 2014 ausdrücklich eine Abklärung im stationä ren Rahmen ( Urk. 8/150/1) und stellte am 1 1. Dezember 2014 die Teilnahme des Be schwerdeführers an einer solchen in Aussicht ( Urk. 8/152/6). N ach den tages klinischen Abklärungen vom 3. Februar bis zum 1 1. März 2015 , welche n sich der Beschwerdeführer bis zum vorzeitigen Abbruch nach nur vier Modulen freiwillig unterzogen hatte , mussten die Behandelnden</w:t>
      </w:r>
    </w:p>
    <w:p>
      <w:r>
        <w:t>einräumen, der Beschwerdeführer und seine Belastbarkeit seien nicht leicht einzuschätzen (Urk. 8/169/2 und 8/169/7).</w:t>
      </w:r>
    </w:p>
    <w:p>
      <w:r>
        <w:t>Der Bedarf nach einer stationären Abklärung stand damit aus fachärzt licher Sicht weiterhin ausser Frage. 5.2</w:t>
      </w:r>
    </w:p>
    <w:p>
      <w:r>
        <w:t>Zwar hielt sich der Beschwerdeführer vom 9. bis zum 2 5. Februar 2016 freiwillig stationär im I.___ in der B.___ auf für eine Abklärung der Zwangsstörung ( Urk. 8/178 /1 , 8/178/8 ). Dieser fehlt es indessen an einer eingehenden und nachvollziehbaren Begründung, so dass sie nicht über zeugt. Es kommt hinzu , dass sich die Beurteilung</w:t>
      </w:r>
    </w:p>
    <w:p>
      <w:r>
        <w:t>nicht auf eine Exploration beschränkte, sondern auch therapeutische Aspekte beinhaltete ( Urk. 8/178/6 , 8/178/10 ) . In Bezug auf die Berichte vom 1./ 9. März 2016 ( Urk. 8/178) ist daher auch der Erfahrungstatsache Rechnung zu tragen, dass behandelnde Arztper sonen mitunter im Hinblick auf ihre auftragsrechtliche Vertrauensstellung in Zweifelsfällen eher zu Gunsten ihrer Patientinnen und Patienten aussagen (BGE 135 V 465 E. 4.5, 125 V 351 E. 3b/c; Urteil des Bundesgerichts 8C_677/2014 vom 2 9. Oktober 2014 E. 7.2 mit Hinweisen, u.a. auf SVR 2008 IV Nr. 15 S. 43 E. 2.2.1 [I 514/06]). Im Wesentlichen ist sodann auf die unterschiedliche Natur von Behandlungsauftrag der therapeutisch tätigen (Fach-)Person einerseits und Begutachtungsauftrag des amtlich bestellten fachmedizinischen Experten ander seits (BGE 124 I 170 E. 4) hinzuweisen. Im Weiteren fällt ins Gewicht, dass die Berichte ohne umfassende Kenntnis der Vorakten abgegeben wurde n , weshalb eine Auseinandersetzung mit diesen wie auch zum Verlauf des Krankheitsgesche hens unterblieb . Die geforderte stationäre Begutachtung liegt – entgegen der von Seiten des Beschwerdeführers vertretenen Ansicht ( Urk. 16 S. 4) – damit nicht vor.</w:t>
      </w:r>
    </w:p>
    <w:p>
      <w:r>
        <w:t>O b die betreffende Institution, welche auf Suchterkrankungen spezialisiert ist, die fachlichen Anforderungen optimal erfüllt hätt e , erscheint zudem als frag lich, kann jedoch offenbleiben .</w:t>
      </w:r>
    </w:p>
    <w:p>
      <w:r>
        <w:t>Wesentlich ist sodann , dass a nlässlich der strukturierten klinischen Interviews vom 22.</w:t>
      </w:r>
    </w:p>
    <w:p>
      <w:r>
        <w:t>und 23. Februar 2016</w:t>
      </w:r>
    </w:p>
    <w:p>
      <w:r>
        <w:t>mit Bezug auf die zur Diskuss ion stehenden Zwangshandlungen einzig vermerkt wurde , dass der Beschwerdeführer ausser seinen Schuhe n alle Utensilien fein säuberlich auf dem Bett geordne t und seine Jacke auf de n Nachttisch gelegt hatte , der von einem Abfallsack abgedeckt war ( Urk. 8/178/1). Weder im Bericht der Ergo- und Arbeitstherapeutin ( Urk. 8/178/6-7) noch im Austrittsbericht vom 9. März 2016 ( Urk. 8/178/8-11) wurde beschrie ben, welche Zwangshandlungen im Verlauf des Aufenthalts konkret beobachtet werden konnten , obwohl sich Zwangshandlungen, besonders der Sauberkeits- und Ordnungszwang, im Stationsalltag eindrücklich gezeigt haben sollen ( Urk. 8/178/10). Es wurde lediglich erwähnt , dass der Beschwerdeführer jeweils seine Jacke über die Sitzfläche gelegt , mitgebrachte Handschuhe angezogen und eine Begrüssung mit der Hand verweigert hab e ( Urk. 8/178/6). Wahrnehmungen betreffend einen Wasch- oder Kontrollzwang wurden demgegenüber nicht beschrieben ( Urk. 8/ 178/ 6-11). 5.3</w:t>
      </w:r>
    </w:p>
    <w:p>
      <w:r>
        <w:t>Das Verlaufsgutachten der Z.___ vom 3 0. November 2016 wurde in Kenntnis der medizinischen Vorakten erstattet (Urk. 8/ 192/5 , 8/192/19-6 6 und 8/192/131-135 ). Es beruht auf einer internistischen Untersuchung vom 8. September 2016 und zwei psychiatrischen Untersuchungen vom</w:t>
      </w:r>
    </w:p>
    <w:p>
      <w:r>
        <w:t>5. September 2016, 10.00-13.30 Uhr, und vom 3. Oktober 2016 , 10.00-12.45 Uhr (Urk. 8/ 192 / 3 und 8/192/129 ). Die Gutachter führten jeweils eine sorgfältige Anamnese- und Befunderhebung durch (vgl. Urk. 8/ 192/6-10 und 8/192/ 135-154 ). Sie berück sich tigten die geklag ten Beschwerden angemessen.</w:t>
      </w:r>
    </w:p>
    <w:p>
      <w:r>
        <w:t>Zwar wurden die im Rahmen der Vorbegutachtung beschriebenen Inkonsistenzen thematisiert. Sie wurden mit der schweren Explorierbarkeit und dem störungs immanenten Interaktionsmuster des Beschwerdeführers jedoch nur unzureichend erklärt ( Urk. 8/192/12). Es leuchtet denn auch nach wie vor nicht ein, weshalb der Beschwerdeführer, welcher an einem Händewaschzwang leide, anlässlich seiner ersten Begutachtung deutlich verschmutzte und verhornte Handflächen aufwies ( Urk. 8/138/7 und 8/138/15).</w:t>
      </w:r>
    </w:p>
    <w:p>
      <w:r>
        <w:t>Eine Auseinand ersetzung mit diesem Punkt blieb der v erlaufsbegutachtende Psychiater</w:t>
      </w:r>
    </w:p>
    <w:p>
      <w:r>
        <w:t>Dr. J.___ – trotz einer Nachfrage der Beschwerdegegnerin ( Urk. 8/226/2) – schuldig , obwohl er selbst konstatieren musste, dass die Hände des Beschwerdeführers so gewirkt</w:t>
      </w:r>
    </w:p>
    <w:p>
      <w:r>
        <w:t>hätten , als würde damit auch körperlicher Arbeit nachgegangen (Urk. 8/232/3). Dem psychiatrischen Teil gutachten von Dr. J.___ lässt sich denn auch entnehmen, die Hände des Beschwerdeführers seien sehr kräftig, sehr sauber, die Fingernägel kurz geschnit ten, sie wirk ten jedoch nicht wund,</w:t>
      </w:r>
    </w:p>
    <w:p>
      <w:r>
        <w:t>e s seien Schwielen und eine Vergröberung des Hautreliefs zu erkennen ( Urk. 8/192/137). Objektive Befunde, welche auf einen (Hände-) Waschzwang schliessen liessen, liegen damit nicht vor.</w:t>
      </w:r>
    </w:p>
    <w:p>
      <w:r>
        <w:t>Bereits bei seiner ersten Begutachtung war der Beschwerdeführer durch eine psychomotorische Unruhe aufgefallen; es war ihm jedoch auch gelungen , die wippenden Bewegungen mit seinem Fuss und einer Hand auf Aufforderung der psychiatrischen Gutachterin zu kontrollieren (Urk. 8/138/33). Ebenso wurde bei der</w:t>
      </w:r>
    </w:p>
    <w:p>
      <w:r>
        <w:t>damaligen neuropsychologischen Untersuchung ein konstantes Wippen mit einem Bein festgestellt (Urk. 8/138/43), welches der Beschwerdeführer im Verlauf, insbesondere während konzentrationsintensiven Testaufgaben ,</w:t>
      </w:r>
    </w:p>
    <w:p>
      <w:r>
        <w:t>jedoch öfters unterbrach ( Urk. 8/138/44). Obwohl be i der Verlaufsbegutachtung erneut ein W ippen des Beines /der Beine</w:t>
      </w:r>
    </w:p>
    <w:p>
      <w:r>
        <w:t>und eine psychomotorische Unruhe beobachtet wor den war en ( Urk. 8/192/9 und 8/192/147-148 ), wurde keine Relation zur früheren Begutachtung hergestellt .</w:t>
      </w:r>
    </w:p>
    <w:p>
      <w:r>
        <w:t>Entsprechende Ausführungen wäre n indessen – insbe sondere im Hinblick auf das massive Anspannungsniveau, welches Dr. J.___ (unter anderem) auch in dieser Form erhoben haben will – zu erwarten gewesen .</w:t>
      </w:r>
    </w:p>
    <w:p>
      <w:r>
        <w:t>Dies muss umso mehr gelten, als der psychiatrische Gutachter Dr. J.___ einräu men musste, die Beschreibungen der Zwangshandlungen und insbesondere der Motivation selbiger durch den Beschwerdeführer seien ihm vor allem zu Beginn, aber auch im Verlauf nicht immer kohärent erschienen ( Urk. 8/232/3). Die unspe zifische Erklärung, Inkonsistenzen dieser Art seien bei schweren und vor allem auch chronifizierten Zwangsstörungen nicht selten ( Urk. 8/232/3), vermag in Anbetracht der aktenkundigen Widersprüche betreffend die Hände und de m vom Beschwerdeführer gezeigten - auch strafrechtlich relevanten - Verhalten nicht zu überzeugen. Es kommt hinzu, dass der Beschwerdeführer die Frage, wieviel Zeit er mit Waschen und Kontrollieren verbringe, nicht konkret beantworten konnte, sondern lediglich angab, er habe eigentlich den ganzen Tag damit zu tun, er könne halt nicht anders ( Urk. 8/192/137). Gegen die letztgenannte Darstellung sprechen die dokumentierten Autofahrten und weiteren Aktivitäten des Beschwerdeführers.</w:t>
      </w:r>
    </w:p>
    <w:p>
      <w:r>
        <w:t>Der psychiatrische Gutachter Dr. J.___ holte bei der Ehefrau des Beschwerde führers fremdanamnestische Auskünfte ein ( Urk. 8/192/146-147) , welche er für einen zufriedenstellenden Gesamtüberblick als massgeblich erachtete ( Urk. 8/192/155 und 8/192/160 ) . Demnach wasche sich der Beschwerdeführer ca. alle zehn Minuten die Hände und fasse zuhause praktisch keinen Türgriff an . Er laufe oft durch das Haus und kontrolliere sinnlos Dinge. Das Krankheitsbild sei aus ihrer Sicht relativ statisch. Es habe sich über die Jahre nur wenig verändert. Nichtsdestotrotz habe die Ehefrau das Gefühl, dass über die Jahre eine Tendenz zur Verschlechterung bestehe. Der Alltag sei zwar insgesamt eigentlich nicht gross verändert, aber das «Dinge-Nicht-Anfassen», das «andauernde Waschen», das Kontrollieren, das Duschen, das alles nehme quantitativ und eventuell auch qualitativ zu ( Urk. 8/192/146). Auf die diesen Aussagen immanenten Wider sprüche und die Tatsache, das s</w:t>
      </w:r>
    </w:p>
    <w:p>
      <w:r>
        <w:t>sich nicht nur während der mehrstündigen neuropsychologischen Untersuchung im Jahr 2014 kein Händewaschzwang manifestiert hatte, sondern auch in den gesamten medizinischen Vorakten keine entsprechenden Beobachtungen Dritter dokumentiert worden waren , ging der psychiatrische Gutachter Dr. J.___ in seinen Ausführungen nicht ein. Ebenso wenig trug er dem Umstand Rechnung , dass mit der Beurteilung der medizi nischen Situation und damit einhergehend der strittigen Rentenansprüche</w:t>
      </w:r>
    </w:p>
    <w:p>
      <w:r>
        <w:t>nicht nur die finanziellen Interessen des Beschwerdeführers, sondern auch diejenigen</w:t>
      </w:r>
    </w:p>
    <w:p>
      <w:r>
        <w:t>von dessen Ehefrau ( und minderjährigen Kinder n) im Raum stehen (Urk. 8/192/146 ; vgl. auch Urk. 8/198 ) , was den Gehalt der eingeholten Fremdauskünfte erheblich relativiert .</w:t>
      </w:r>
    </w:p>
    <w:p>
      <w:r>
        <w:t>Soweit Dr. J.___ seine Beurteilung mit einer inzwischen wesentlich besseren Aktenlage begründete ( Urk. 8/192/160), ist zu bemerken, dass dieselbe – wie gezeigt – nicht hinreichend objektiv erhobene Befunde enthält, um die gestellten Diagnosen zu untermauern. Eine Dokumentation über die Resultate einer mehr wöchigen Verhaltensbeobachtung liegt gerade nicht vor. Es ist Dr. J.___ einzig dahingehend beizupflichten, dass mit seinen zwei Untersuchungen von jeweils 10.00-13.30 Uhr und von 10.00-12.45 Uhr ein etwas verlängerter Explorations zeitraum vorlag ( Urk. 8/192/160). Darauf allein kommt es jedoch nicht an, sondern auf den materiellen Gehalt seines Gutachtens.</w:t>
      </w:r>
    </w:p>
    <w:p>
      <w:r>
        <w:t>In diesem Zusammenhang ist zu bemerken, dass Dr. J.___ auch nicht schlüssig und einleuchtend begründete , weshalb der Beschwerdeführer trotz der diversen funktionellen Einschränkungen ( Urk. 8/192/149-153), welche in erster Linie auf die Zwangserkrankung und das damit einhergehende massiv erhöhte Anspan nungsniveau zurückzuführen seien</w:t>
      </w:r>
    </w:p>
    <w:p>
      <w:r>
        <w:t>(Urk. 8/192/11 und 8/192/158 ), dennoch eine beschränkte Verkehr sfähigkeit aufweisen (Urk. 8/192/153) und sogar noch alleine Autofahren kann ( Urk. 8/211/4 ff.) .</w:t>
      </w:r>
    </w:p>
    <w:p>
      <w:r>
        <w:t>Insbesondere wurde d ie Einschätzung, der Beschwerdeführer könne die Tätigkeit als Metallhändler seit dem Zeitpunkt der Vorbegutachtung im Ja hr 2014 nicht mehr ausführen und sei</w:t>
      </w:r>
    </w:p>
    <w:p>
      <w:r>
        <w:t>seither lediglich noch zu 20 % in einer angepassten Tätigkeit arbeitsfähig (Urk. 8/192/14 und 8/192/26), nicht nachvollziehbar begründet. Sie steht auch im Widerspruch zu den Vorakten . So hatte der Beschwerdeführer selbst anlässlich der gutachterlichen Untersuchungen vom März 2014 noch erklärt, er arbeite zwei bis drei Stunden am Tag. Er fahre mit seinem Sohn zusammen am Vormittag mit dem Auto zu Industriegebieten und Baustellen und sehe, wo möglicherweise Altmetall stehe. Dann frage er nach, ob er dieses kaufen könne und verkaufe es weiter . Das Autofahren mit dem Kleinlaster und die An- und Verkaufstätigkeit seien ihm gut möglich (Urk. 8/138/5 -6 und 8/138/32). Das damals genannte Arbeitspensum war den Verla ufsbegutachtenden bekannt (Urk. 8/192/3 , 8/192/13 und 8/192/131 ). Weshalb davon abzuweichen ist, wurde von ihnen jedoch – auch auf Nachfrage der Beschwerdegegnerin ( Urk. 8/226/2)</w:t>
      </w:r>
    </w:p>
    <w:p>
      <w:r>
        <w:t>– nicht begründet (vgl. 8/192 und 8/232) . Aus den Polizei- und Strafakten wird zudem ersichtlich, dass der Beschwerdefüh rer mobil und ohne Weiteres dazu in der Lage war, diverse Aktivitäten zu entfal ten, auch wenn er zum Teil – namentlich bei den Einbrüchen – jeweils Handschuhe trug (vgl. Urk. 8/91/94, 8/91/118 , 8/209/2-3, 8/211 , 8/213/8, 8/213/13-16, 8/215/6 und 8/218/8-10 ). Darauf hatte bereits die Beschwerde gegnerin den psychiatrischen Gutachter Dr. J.___ aufmerksam gemacht und um ergänzende Ausführungen gebeten ( Urk. 8/226/2). Dr. J.___ beschränkte sich indessen darauf , eine Tätigkeit als Altmetallhändler im Jahr 2014 zu negieren und trotz – unstrittiger Aktivitäten des Beschwerdeführers – dessen Fähigkeit, einer geregel ten Arbeit nachzugehen, in Anbetracht der Schwere der Störung (gestützt auf die zweimalige Exploration sowie die mehrwöchige Beobachtung und Diagnostik in der B.___ ) zu verneinen ( Urk. 8/232/2).</w:t>
      </w:r>
    </w:p>
    <w:p>
      <w:r>
        <w:t>Die Darlegungen des psychiatrischen Gutachters Dr. J.___ vermögen folglich nicht zu überzeugen. Es kann somit nicht darauf abgestellt werden. Immerhin hat auch Dr. J.___ richtig erkannt, dass bei weiterhin bestehenden Zweifeln ein stationärer Aufenthalt zur Begutachtung zu erfolgen hat ( Urk. 8/232/3). 5.4</w:t>
      </w:r>
    </w:p>
    <w:p>
      <w:r>
        <w:t>Aus dem Gesagten folgt, dass eine stationäre Abklärung mit konsequenter Verhaltensbeobachtung für eine korrekte Beurteilung als unerlässlich erscheint. Eine solche fand bis heute nicht statt. Sie wird nachzuholen sein, zumal das skiz zierte Vorgehen bis heute weder durch einen Facharzt als unzumutbar qualifiziert wurde (vgl. auch Urk. 8/232/3) noch un verhältnismässig ist .</w:t>
      </w:r>
    </w:p>
    <w:p>
      <w:r>
        <w:t>5.5</w:t>
      </w:r>
    </w:p>
    <w:p>
      <w:r>
        <w:t>Der Beschwerdeführer liess geltend machen, das Gericht habe auf die ins Auge gefasste Rückweisung an die B eschwerdegegnerin zu verzichten und für die stationäre Abklärung ein Gerichtsgutachten in Auftrag zu geben ( Urk. 16 S. 1 ff. mit Hinweis auf BGE 137 V 210 E. 4) .</w:t>
      </w:r>
    </w:p>
    <w:p>
      <w:r>
        <w:t>Es trifft zwar zu, dass erstinstanzliche Gericht e</w:t>
      </w:r>
    </w:p>
    <w:p>
      <w:r>
        <w:t>die ihnen zufallende Kompetenz zur vollen Tatsachenprüfung ( Art. 61 lit. c ATSG) nicht ohne Not durch eine Rückweisung an die Verwaltung delegieren dürfen (BGE 137 V 210 E. 4.4.1.1). Vorliegend ist indessen zu berücksichtigen, dass die Beschwerdegegnerin auf die gemäss Gutachten der Z.___ vom 5. Mai 2014 unerlässliche stationäre Begutach tung ( Urk. 8/138/16 und 8/138/34) verzichtete, obwohl sie von der Bestätigung</w:t>
      </w:r>
    </w:p>
    <w:p>
      <w:r>
        <w:t>eine s entsprechenden Abklärungsbedarf s</w:t>
      </w:r>
    </w:p>
    <w:p>
      <w:r>
        <w:t>durch das Gericht Kenntnis hatte ( Urk. 8/172/8). Da bisher keinerlei Schritte in diese Richtung unternommen wur den, ist eine notwendige Erhebung betreffend eine bisher vollständig ungeklärte Frage vorzunehmen. Unter diesen Umständen ist auf die Anordnung eines Gerichtsgutachtens zu verzichten und die Sache zur Vornahme der gebotenen Abklärungen an die Beschwerdegegnerin zurückzuweisen (BGE 139 V 99 E. 1.1 und 137 V 210 E. 4.4.1.4). Lediglich der Vollständigkeit halber bleibt anzumerken, dass der Sachverhalt, welcher dem von der Rechtsvertreterin des Beschwerdefüh rers angeführte n Urteil des Bundesgerichts 9C_463/2016 vom 2 5. September 2019 ( Urk. 16 S. 3 und 4 ; gemeint wohl: Urteil 9C_463/2019) zu Grunde lag, mit dem hier zu beurteilenden nicht identisch ist , da nach dem Gesagten eine einge hende Abklärung der Sachlage durch die Verwaltung noch nicht stattgefunden hat , so dass sie sich zu Unrecht darauf berufen hat.</w:t>
      </w:r>
    </w:p>
    <w:p>
      <w:r>
        <w:t>Insoweit die weiteren Abklärungen eine psychische Erkrankung und demzufolge eine Arbeitsunfähigkeit ergeben werden , wird diese seitens der Beschwerdegeg nerin in Nachachtung der bundesgerichtlichen Rechtsprechung einem struktu rierten Beweisverfahren zu unterziehen sein</w:t>
      </w:r>
    </w:p>
    <w:p>
      <w:r>
        <w:t>(BGE 141 V 281 E. 6 7). Dabei wer den sowohl die begutachtenden Ärzte als auch die Beschwerdegegnerin die Arbeitsfähigkeit anhand der normativ vorgegebenen Kriterien zu beurteilen haben (BGE 141 V 281 E.</w:t>
      </w:r>
    </w:p>
    <w:p>
      <w:r>
        <w:t>5.2.1). 5.6</w:t>
      </w:r>
    </w:p>
    <w:p>
      <w:r>
        <w:t>Zusammenfassend ist somit festzuhalten, dass die Beschwerde in dem Sinne gut zuheissen ist, dass die angefochtenen Verfügungen aufzuheben sind und die Sache zur Vornahme der notwendigen Abklärungen und anschliessend neuer Entscheidung an die Beschwerdegegnerin zurückzuweisen ist. Mit dem heutigen Urteil wird das Begehren der Beschwerdegegnerin um Erlass vorsorglicher Mass nahmen ( Urk. 18) gegenstandslos. Die Beschwerdegegnerin wird, unter den gege benen Voraussetzungen, gegebenenfalls selbst eine (erneute) Rentensistierung anzuordnen haben. 6.</w:t>
      </w:r>
    </w:p>
    <w:p>
      <w:r>
        <w:t>6.1</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1’0 00.-- festzusetzen. Nach stän diger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Beschwerdegeg nerin aufzuerlegen. 6.2</w:t>
      </w:r>
    </w:p>
    <w:p>
      <w:r>
        <w:t>Gemäss § 34 Abs. 1 des Gesetzes über das Sozialversicherungsgericht (GSVGer) hat die obsiegende Partei Anspruch auf Ersatz der Parteikosten. Diese werden ohne Rücksicht auf den Streitwert nach der Bedeutung der Streitsache, der Schwierigkeit des Prozesses und dem Mass des Obsiegens bemessen ( § 34 Abs. 3 GSVGer).</w:t>
      </w:r>
    </w:p>
    <w:p>
      <w:r>
        <w:t>Die unentgeltliche Rechtsvertreterin des Beschwerdeführers hat keine Honorar note eingereicht. U nter Berücksichtigung der erwähnten Kriterien erscheint ein Betrag von Fr. 2 ’</w:t>
      </w:r>
    </w:p>
    <w:p>
      <w:r>
        <w:rPr>
          <w:b/>
        </w:rPr>
        <w:t>E. 9</w:t>
      </w:r>
    </w:p>
    <w:p>
      <w:r>
        <w:t>00.-- (inklusive Barauslagen und Mehrwertsteuer) als Entschä digung angemessen . Dieser ist ihr zuzusprechen . Das Gericht erkennt: 1.</w:t>
      </w:r>
    </w:p>
    <w:p>
      <w:r>
        <w:t>Die Beschwerde wird in dem Sinne gutgeheissen, dass die angefochtenen Verfügungen vom 19. März 2018 aufgehoben werden und die Sache an die Sozialversicherungsan stalt des Kantons Zürich, IV-Stelle, zurückgewiesen wird, damit diese, nach erfolg ter Abklärung im Sinne der Erwä gungen, neu verfüge. 2.</w:t>
      </w:r>
    </w:p>
    <w:p>
      <w:r>
        <w:t>Die Gerichtskosten von Fr. 1’0 00 .-- werden der Beschwerdegegnerin auferlegt.</w:t>
      </w:r>
    </w:p>
    <w:p>
      <w:r>
        <w:t>Rech nung und Einzahlungsschein werden der Kostenpflichtigen nach Eintritt der Rechtskraft zugestellt. 3.</w:t>
      </w:r>
    </w:p>
    <w:p>
      <w:r>
        <w:t>Die Beschwerdegegnerin wird verpflichtet, der unentgeltlichen Rechtsvertreterin des Beschwerdeführers, Rechtsanwältin Nadja Hirzel, Zürich, eine Prozessentschädigung von Fr. 2’900 .-- (inkl. Barauslagen und MWSt ) zu bezahlen. 4.</w:t>
      </w:r>
    </w:p>
    <w:p>
      <w:r>
        <w:t>Zustellung gegen Empfangsschein an: - Rechtsanwältin Nadja Hirzel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