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IV.2018.00333 vom 9. August 2019</w:t>
      </w:r>
    </w:p>
    <w:p>
      <w:r>
        <w:t>ZH Sozialversicherungsgericht, 2019-08-09, DE</w:t>
      </w:r>
    </w:p>
    <w:p>
      <w:r>
        <w:rPr>
          <w:b/>
        </w:rPr>
        <w:t xml:space="preserve">Quelle: </w:t>
      </w:r>
      <w:r>
        <w:t>https://mcp.opencaselaw.ch/entscheid/zh_sozialversicherungsgericht_IV.2018.00333</w:t>
      </w:r>
    </w:p>
    <w:p>
      <w:r>
        <w:t>FR: ZH_SOZIALVERSICHERUNGSGERICHT IV.2018.00333 du 9 août 2019</w:t>
      </w:r>
    </w:p>
    <w:p>
      <w:r>
        <w:t>IT: ZH_SOZIALVERSICHERUNGSGERICHT IV.2018.00333 del 9 agosto 2019</w:t>
      </w:r>
    </w:p>
    <w:p>
      <w:pPr>
        <w:pStyle w:val="Heading2"/>
      </w:pPr>
      <w:r>
        <w:t>Erwägungen</w:t>
      </w:r>
    </w:p>
    <w:p>
      <w:r>
        <w:rPr>
          <w:b/>
        </w:rPr>
        <w:t>E. 1.1</w:t>
      </w:r>
    </w:p>
    <w:p>
      <w:r>
        <w:t>Gemäss Art. 25 Abs. 1 des Bundesgesetzes über den Allgemeinen Teil des Sozial versicherungsrechts (ATSG) sind unrechtmässig bezogene Leistungen zurück zu erstatten. Wer Leistungen in gutem Glauben empfangen hat, muss sie nicht zu rückerstatten, wenn eine grosse Härte vorliegt ( Art. 25 Abs. 1 Satz 2 ATSG).</w:t>
      </w:r>
    </w:p>
    <w:p>
      <w:r>
        <w:rPr>
          <w:b/>
        </w:rPr>
        <w:t>E. 1.2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(BGE 138 V 218 E. 4 mit weiteren Hinweisen).</w:t>
      </w:r>
    </w:p>
    <w:p>
      <w:r>
        <w:t>Gemäss Rechtsprechung ist bei der Frage nach der Gutgläubigkeit beim Leis tungsbezug hinsichtlich der Überprüfungsbefugnis des Gerichts zu unter scheiden zwischen dem guten Glauben als fehlendem Unrechtsbewusstsein und der Frage, ob sich jemand unter den gegebenen Umständen auf den guten Glauben berufen kann oder ob er bei zumutbarer Aufmerksamkeit den bestehenden Rechtsmangel hätte erkennen sollen (vgl. Urteil des Bundesgerichts 8C_670/2014 vom 3 0. Dezember 2014 E. 3.3).</w:t>
      </w:r>
    </w:p>
    <w:p>
      <w:r>
        <w:rPr>
          <w:b/>
        </w:rPr>
        <w:t>E. 1.3</w:t>
      </w:r>
    </w:p>
    <w:p>
      <w:r>
        <w:t>Eine grosse Härte im Sinne von Art. 25 Abs. 1 ATSG liegt gemäss Art.</w:t>
      </w:r>
    </w:p>
    <w:p>
      <w:r>
        <w:rPr>
          <w:b/>
        </w:rPr>
        <w:t>E. 2</w:t>
      </w:r>
    </w:p>
    <w:p>
      <w:r>
        <w:t>Hiergegen erhob der Versicherte mit Eingabe vom 1 1. April 2018 Beschwerde und beantragte sinngemäss, diese sei aufzuheben und ihm se i die Rückerstattung im Betrag von Fr. 57'960.-- mindestens teilweise zu erlassen ( Urk. 1).</w:t>
      </w:r>
    </w:p>
    <w:p>
      <w:r>
        <w:t>Die Beschwerdegegnerin schloss mit Beschwerdeantwort vom 2 3. Mai 2018 auf Abweisung der Beschwerde ( Urk. 5) , was dem Beschwe rdeführer mit Verfügung vom 24. Mai 2018 zur Kenntnis gebracht wurde ( Urk. 7) .</w:t>
      </w:r>
    </w:p>
    <w:p>
      <w:r>
        <w:rPr>
          <w:b/>
        </w:rPr>
        <w:t>E. 2.1</w:t>
      </w:r>
    </w:p>
    <w:p>
      <w:r>
        <w:t>Strittig und zu prüfen ist, ob dem Beschwerdeführer die für die Zeit von Januar 2013 bis März 2016 festgestellte Rückerstattungsschuld im Betrag von insgesamt Fr. 57'960.-- (vgl. Urk. 6/107) ganz oder teilweise erlassen werden kann. Das Bestehen der Rückerstattungspflicht als solche ist indes nicht Streitgegenstand.</w:t>
      </w:r>
    </w:p>
    <w:p>
      <w:r>
        <w:rPr>
          <w:b/>
        </w:rPr>
        <w:t>E. 2.2</w:t>
      </w:r>
    </w:p>
    <w:p>
      <w:r>
        <w:t>Die Beschwerdegegnerin erwog in der angefochtenen Verfügung ( Urk. 2), der Be schwerdeführer sei in den Rentenverfügungen jeweils auf die Meldepflicht hin gewiesen worden. Man habe ausgeführt, dass Einkommensänderungen einen meldepflichtigen Tatbestand darstellen würden. Da der Beschwerdeführer nicht über das Einkommen bei der Z.___ informiert habe, habe er die Meldepflicht verletzt. Der gute Glaube sei auszuschliessen, denn selbst wenn die zuständige Sachbearbeiterin dem Beschwerdeführer im November 2013 mitgeteilt hätte, dass er die Einnahmen aus der Nebenerwerbstätigkeit erst nach dem Über steigen eines gewissen Prozentsatzes melden müsse, hätte der Beschwerde führer unter Anwendung der zumutbaren Sorgfalt davon ausgehen müssen, dass die jährlich steigenden Einkommen plötzlich relevant sein könnten. Er hätte der IV-Stelle spätestens jeweils Ende Jahr seinen Lohnausweis zukommen lassen müssen. Dem Beschwerdeführer sei eine grobe Nachlässigkeit vorzuwerfen, welche ge nüge, den guten Glauben auszuschliessen.</w:t>
      </w:r>
    </w:p>
    <w:p>
      <w:r>
        <w:rPr>
          <w:b/>
        </w:rPr>
        <w:t>E. 2.3</w:t>
      </w:r>
    </w:p>
    <w:p>
      <w:r>
        <w:t>Demgegenüber machte der Beschwerdeführer in seiner Beschwerde ( Urk. 1) sinn gemäss geltend, er habe seinen Nebenjob der zuständigen Sachbearbeiterin ge meldet. Sie habe ihm nicht mitgeteilt, dass er den Arbeitsvertrag oder die Lohn ausweise einsenden soll. Er sei davon ausgegangen, dass er seiner Melde pflicht genügend nachgekommen sei. 3.</w:t>
      </w:r>
    </w:p>
    <w:p>
      <w:r>
        <w:rPr>
          <w:b/>
        </w:rPr>
        <w:t>E. 3</w:t>
      </w:r>
    </w:p>
    <w:p>
      <w:r>
        <w:t>Auf die Vorbringen der Parteien und die eingereichten Akten wird, soweit er for derlich, im Rahmen der nachfolgenden Erwägungen eingegangen. Das Gericht zieht in Erwägung: 1.</w:t>
      </w:r>
    </w:p>
    <w:p>
      <w:r>
        <w:rPr>
          <w:b/>
        </w:rPr>
        <w:t>E. 3.1</w:t>
      </w:r>
    </w:p>
    <w:p>
      <w:r>
        <w:t>In Erwägung 3.4 des den Beschwerdeführer betreffenden Urteils IV.2016.00878 vom 8. Mai 2017 ( Urk. 6/104) hielt das hiesige Gericht fest, es sei davon auszu gehen, dass der Beschwerdeführer seiner Meldepflicht hinsichtlich der veränder ten Einkommensverhältnisse zufolge Antritts und im Verlauf seiner Anstellung bei der Z.___ nicht nachgekommen ist. Dass es zu einer Verletzung der dem Beschwerdeführer obliegenden Meldepflicht gekommen ist, steht daher fest und war bereits Voraussetzung der rückwirkenden Rentenaufhebung .</w:t>
      </w:r>
    </w:p>
    <w:p>
      <w:r>
        <w:t>Aufgrund der Akten</w:t>
      </w:r>
    </w:p>
    <w:p>
      <w:r>
        <w:t>ergeben sich keine Hinweise dafür, dass der Beschwerde füh rer die zusätzlichen Einnahmen aus seiner Nebenerwerbstätigkeit</w:t>
      </w:r>
    </w:p>
    <w:p>
      <w:r>
        <w:t>absichtlich - um sich unrechtmässige Vorteile zu verschaffen - der Beschwerdegegnerin nicht mit geteilt hätte. Zu prüfen ist daher, ob dem Beschwerdeführer der gute Glaube ab gesprochen werden muss, weil er die unter den konkreten Umständen gebotene Aufmerksamkeit vermissen liess und dadurch die Ausrichtung der unrechtmässig bezogenen Leistungen nicht verhindert hat.</w:t>
      </w:r>
    </w:p>
    <w:p>
      <w:r>
        <w:rPr>
          <w:b/>
        </w:rPr>
        <w:t>E. 3.2.1</w:t>
      </w:r>
    </w:p>
    <w:p>
      <w:r>
        <w:t>Der Beschwerdeführer behauptete nicht, er sei sich nicht darüber im Klaren gewesen, dass es sich bei seiner Aufnahme einer Erwerbstätigkeit um eine melde pflichtige Änderung im Sinne von Art. 31 Abs. 1 ATSG gehandelt habe. Vielmehr bringt er vor, er habe der zuständigen Sachbearbeiterin bereits frühzeitig - näm lich im November 2013 - gemel det, dass er bei der Z.___ als Sicher heitsmitarbeiter tätig sei (vgl. Urk. 6/119, Urk. 6/120) .</w:t>
      </w:r>
    </w:p>
    <w:p>
      <w:r>
        <w:t>Diesbezüglich ist darauf hinzuweisen , dass der Beschwerdeführer gemäss IK-Auszug bereits seit Juli 2012 ein Einkommen von der Z.___ bezogen hatte (vgl. Urk. 6/73), die Meldung im November 2013 mithin bereits zu spät erfolgt wäre.</w:t>
      </w:r>
    </w:p>
    <w:p>
      <w:r>
        <w:rPr>
          <w:b/>
        </w:rPr>
        <w:t>E. 3.2.2</w:t>
      </w:r>
    </w:p>
    <w:p>
      <w:r>
        <w:t>Soweit der Beschwerdeführer darauf hinwies, dass ihm die zuständige Sach bearbeiterin im November 2013 mitgeteilt habe, die Einkommen aus der Ne ben erwerbstätigkeit müss t en erst nach dem Überste i gen eines gewissen Prozent satzes der Gesamt einnahmen gemeldet werden, ist darauf hinzuweisen, dass sich das Jahres e in kommen des Beschwerdeführers bei der Z.___ im Jahr 2012 (Juli bis Dezember) auf Fr. 8'140.--, im Jahr 2013 auf Fr.</w:t>
      </w:r>
    </w:p>
    <w:p>
      <w:r>
        <w:t>24'654.--, im Jahr 2014 auf Fr. 25'564.-- und im Jahr 2015 auf Fr. 26'789.-- belief (vgl. IK-Auszug, Urk. 6/73). Bei der Y.___ verdiente der Be schwerdeführer in einem 80%-Pensum bei halbem Lohn (vgl. Arbeitsve rtrag vom 2 8. Januar 2015, Urk. 6/45/3) im Jahr 2015 Fr. 21'950.-- ( Urk. 6/73). Mithin machten die Ein nah men aus der Nebenerwerbstätigkeit bei der Z.___ im Jahr 2015 mehr als die Hälfte des Jahreseinkommens des Beschwerdeführers aus. Dass es sich dabei nicht um vernachlässigbare Einnahmen handelt e , musste dem Beschwerde führer bei der gebotenen Aufmerksamkeit bewusst gewesen sein. Schliesslich wurde er mit Mitteilung vom 1 6. Dezember 2011 darauf hingewiesen, dass er jede Änderung in den Einkommens- und Vermögensverhältnissen, beispielsweise Auf nahme oder Aufgabe einer Erwerbstätigkeit, der IV-Stelle unverzüglich mitzutei len habe ( Urk. 6/18).</w:t>
      </w:r>
    </w:p>
    <w:p>
      <w:r>
        <w:t>Der Beschwerdeführer gab weiter an, im Januar 2014 die entsprechende Meldung gemacht zu haben. I m Verlaufsprotokoll der Eingliederungsberatung (Eintrag vom 2 2. Januar 2014 , Urk. 6/54 ) wurde denn auch festgehalten, dass der Be schwerdeführer regelmässig als Türsteher tätig sei. Ausserdem wurde notiert, d ass er erneut daran erinnert worden sei , sämtliche Einkommen bei der Ausgleichs kasse sowie beim Amt für Ergänzungsleistungen zu deklarieren . Den entspre chen den Arbeitsvertrag reichte der Beschwerdeführer jed och erst im März 2016 ein (Urk. 6/75).</w:t>
      </w:r>
    </w:p>
    <w:p>
      <w:r>
        <w:t>Angesichts dessen, dass es dem Beschwerdeführer bewusst war, dass die Ein kom men bei der Z.___ iv-relevant sein könn en , und er ausserdem schrift lich wie mündlich explizit darauf hingewiesen wurde, seine Einkommen bei der IV-Stelle, der Ausgleichskasse sowie beim Amt für Ergänzungsleistungen zu deklarieren, konnte der Be schwer deführer unter Anwendung der zumutbaren Sorg falt nicht davon ausgehen, dass seine mündliche Angabe - er arbeite regelmässig als Türsteher - im Rahmen der Ein gliederungsberatung genügt. Er muss sich den Vorwurf gefallen lassen, nicht das Mindestmass an Aufmerksamkeit aufgewendet zu haben, das von einem ver ständigen Menschen in gleicher Lage und unter den gleichen Umständen verlangt werden darf. Unter diesen Umständen ist eine min destens grobfahrlässige Melde pflichtverletzung anzunehmen, welche praxisge mäss den guten Glauben als Erlassvoraussetzung ausschliesst (vgl. E. 1.2 hiervor).</w:t>
      </w:r>
    </w:p>
    <w:p>
      <w:r>
        <w:rPr>
          <w:b/>
        </w:rPr>
        <w:t>E. 3.3</w:t>
      </w:r>
    </w:p>
    <w:p>
      <w:r>
        <w:t>Ist der gute Glaube zu verneinen, erübrigt sich die Prüfung der grossen Härte. Die - kumulativ vorausgesetzten - Erlassvoraussetzungen sind nicht erfüllt. 4.</w:t>
      </w:r>
    </w:p>
    <w:p>
      <w:r>
        <w:t>Die angefochtene Verfügung erweist sich demnach als rechtens, was zur Abwei sung der Beschwerde führt.</w:t>
      </w:r>
    </w:p>
    <w:p>
      <w:r>
        <w:rPr>
          <w:b/>
        </w:rPr>
        <w:t>E. 5</w:t>
      </w:r>
    </w:p>
    <w:p>
      <w:r>
        <w:t>Da es nicht um die Bewilligung oder Verweigerung von Versicherungsleistungen geht, ist das Verfahren kostenlos (BGE 122 V 211) .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