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IV.2018.00321 vom 7. März 2019</w:t>
      </w:r>
    </w:p>
    <w:p>
      <w:r>
        <w:t>ZH Sozialversicherungsgericht, 2019-03-07, DE</w:t>
      </w:r>
    </w:p>
    <w:p>
      <w:r>
        <w:rPr>
          <w:b/>
        </w:rPr>
        <w:t xml:space="preserve">Quelle: </w:t>
      </w:r>
      <w:r>
        <w:t>https://mcp.opencaselaw.ch/entscheid/zh_sozialversicherungsgericht_IV.2018.00321</w:t>
      </w:r>
    </w:p>
    <w:p>
      <w:r>
        <w:t>FR: ZH_SOZIALVERSICHERUNGSGERICHT IV.2018.00321 du 7 mars 2019</w:t>
      </w:r>
    </w:p>
    <w:p>
      <w:r>
        <w:t>IT: ZH_SOZIALVERSICHERUNGSGERICHT IV.2018.00321 del 7 marzo 2019</w:t>
      </w:r>
    </w:p>
    <w:p>
      <w:pPr>
        <w:pStyle w:val="Heading2"/>
      </w:pPr>
      <w:r>
        <w:t>Erwägungen</w:t>
      </w:r>
    </w:p>
    <w:p>
      <w:r>
        <w:rPr>
          <w:b/>
        </w:rPr>
        <w:t>E. 1</w:t>
      </w:r>
    </w:p>
    <w:p>
      <w:r>
        <w:t>X.___ , geboren 19 72 , lebt seit Anfang August 2010 bei ihrem Ehemann in der Schweiz. Ab Dezember 2011 war sie gelegentlich stundenweise in der Raum pflege erwerbstätig ( Urk. 6/3/2- 6, Urk. 6/ 5, Urk. 6/6/2 , Urk. 6/6/6-7 ). Am 3. Juni 2017 meldete sie sich bei der Eidgenössischen Invalidenversicherung wegen Rücken- und psychischen Beschwerden sowie wegen des Verdachts auf Epilepsie zum Leistungsbezug an (Urk. 6/3 ). Die Sozialversicherungsanstalt des Kantons Zürich, IV-Stelle,</w:t>
      </w:r>
    </w:p>
    <w:p>
      <w:r>
        <w:t>holte den Auszug aus dem individuellen Konto der Versicherten ( Urk. 6/5) sowie den Bericht des Psychotherapeuten Y.___</w:t>
      </w:r>
    </w:p>
    <w:p>
      <w:r>
        <w:t>vom 19. Juni 2017 (Urk. 6/6) ein. Ausserdem ersuchte sie Dr. med. Z.___ , praktischer Arzt, mit Schreiben vom 2 4. Juli und 3 0. August 2017 ( Urk. 6/9-10) um Erstat tung eines Berichts ; dieser liess s ich nicht verlauten. Mit Vorbescheid vom 16. Januar 2018 kündigte die IV-Stelle die Abweisung des Leistungs begehrens an (Urk. 9/ 12 ). Nach ungenutzter Einwandfrist wies die IV-Stelle das Leistungs begehren m it Verfügung vom 26 . Februar 2018 wie angekündigt ab ( Urk. 9/29).</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 gebrechen,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 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Diese Abklärun gen enden laut Bundesgericht stets mit der Rechtsfrage, ob und in welchem Umfang die ärztlichen Feststellungen anhand der nach BGE 141 V 281 rechts er heblichen Indikatoren auf Arbeitsunfähigkeit schliessen lassen (E. 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 esener Leidens druck (E. 4.4.2)</w:t>
      </w:r>
    </w:p>
    <w:p>
      <w:r>
        <w:rPr>
          <w:b/>
        </w:rPr>
        <w:t>E. 1.3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 b und c IVG). Der Rentenan spruch entsteht frühestens nach Ablauf von sechs Monaten nach Geltend machung des Leistungsanspruchs nach Art. 29 Absatz 1 ATSG, jedoch frühestens im Monat, der auf die Vollendung des 18. Altersjahres folgt (Art. 29 Abs. 1 IVG).</w:t>
      </w:r>
    </w:p>
    <w:p>
      <w:r>
        <w:t>Die massgeblichen Rentenabstufungen geben bei einem Inv aliditätsgrad von mindestens 40 Prozent Anspruch auf eine Viertelsrente , bei einem Invaliditäts grad von mindestens 50 Prozent Anspruch auf eine halbe Rente, bei einem Inva liditätsgrad von mindestens 60 Prozent Anspruch auf eine Dreiviertelsrente und bei einem Invaliditätsgrad von mindestens 70 Prozent Anspruch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 eiden hypothe tischen Erwerbsein kommen ziffernmässig möglichst genau ermittelt und einander gegen übergestellt werden, worauf sich aus der Einkommensdifferenz der Invali ditäts grad bestimmen lässt (sog. allgemeine Methode des Einkommensvergleichs; BGE 130 V 343 E. 3.4.2 mit Hinweisen).</w:t>
      </w:r>
    </w:p>
    <w:p>
      <w:r>
        <w:t>Bei Versicherten, die nur zum Teil erwerbstätig sind</w:t>
      </w:r>
    </w:p>
    <w:p>
      <w:r>
        <w:t>wird für diesen Teil die Invalidität nach Art.</w:t>
      </w:r>
    </w:p>
    <w:p>
      <w:r>
        <w:rPr>
          <w:b/>
        </w:rPr>
        <w:t>E. 1.5</w:t>
      </w:r>
    </w:p>
    <w:p>
      <w:r>
        <w:t>Das sozialversicherungsrechtliche Verwaltungs- und Verwaltungsgerichtsbe schwerdeverfahren ist vom Untersuchungsgrundsatz beherrscht, indem Verwal tung und Sozialversicherungsgericht von sich aus für die richtige und vollstän dige Abklärung des Sachverhaltes zu sorgen haben. So prüft der Versicherungs träger nach Art. 43 Abs. 1 ATSG</w:t>
      </w:r>
    </w:p>
    <w:p>
      <w:r>
        <w:t>die Begehren, nimmt die notwendigen Abklä rungen von Amtes wegen vor und holt die erforderlichen Auskünfte ein. Bei der Ermittlung des Sachverhalts hat allerdings auch die versicherte Person mitzuwir ken, weil sie den zur Festlegung sozialversicherungsrechtlicher Rechte und Pflich t en massgebenden Sachverhalt am B esten kennt. Insofern bilden die Mitwir kungspflichten eine gewisse Ergän zung und Einschränkung des Unter suchungs grundsatzes ( BGE 125 V 193</w:t>
      </w:r>
    </w:p>
    <w:p>
      <w:r>
        <w:t>E. 2 , 122 V 157 E. 1a, je mit Hinweisen ; Urteil des Bundesgerichts 8C_567/2007 vom 2. Juli 2008 E. 6.3).</w:t>
      </w:r>
    </w:p>
    <w:p>
      <w:r>
        <w:t>Kommen die versicherten Personen ihren Auskunfts- oder Mitwirkungspflichten in unentschuldbarer Weise nicht nach, kann der Versicherungsträger, nach Dur ch führung eines Mahn- und Bedenkzeitverfahrens , aufgrund der Akten ver fügen oder die Erhebungen einstellen und Nichteintreten beschliessen . Er muss diese Personen vorher schriftlich mahnen und auf die Rechtsfolgen hinweisen; ihnen ist eine angemessene Bedenkzeit einzuräumen ( Art. 43 Abs. 3 ATSG). 2.</w:t>
      </w:r>
    </w:p>
    <w:p>
      <w:r>
        <w:rPr>
          <w:b/>
        </w:rPr>
        <w:t>E. 2</w:t>
      </w:r>
    </w:p>
    <w:p>
      <w:r>
        <w:t>Hiergegen erhob die Versicherte , vertreten durch ihren Psychotherapeuten Y.___ ,</w:t>
      </w:r>
    </w:p>
    <w:p>
      <w:r>
        <w:t>m it Eingabe vom</w:t>
      </w:r>
    </w:p>
    <w:p>
      <w:r>
        <w:rPr>
          <w:b/>
        </w:rPr>
        <w:t>E. 2.1</w:t>
      </w:r>
    </w:p>
    <w:p>
      <w:r>
        <w:t>Die Beschwerdegegnerin stellte sich in der angefochtenen Verfügung auf den Standpunkt, es liege gemäss den Abklärungen keine Diagnose vor, welche eine erhebliche und langandauernde Einschränkung der Arbeitsfähigkeit begründen würde. Aus medizinischer Sicht seien soziokulturelle und psychische (gemeint wohl: psychosoziale) Belastungsfaktoren vordergründig. Zudem würden die zumutbaren Therapieoptionen als noch nicht ausgeschöpft erscheinen. Eine psy chiatrische Medikation sei beispielsweise noch in Abklärung. Damit sei keine Invalidität im Sinne des Gesetzes gegeben und es bestehe kein Anspruch auf Leis tungen der Invalidenversicherung (Urk. 2 S. 1 ).</w:t>
      </w:r>
    </w:p>
    <w:p>
      <w:r>
        <w:t>In der Beschwerdeantwort vom 8. Mai 2018 erklärte die Beschwerdegegnerin zudem, die Beschwerdeführerin habe auf dem Anmeldeformular zwei Behand ler angegeben, den Hausarzt Dr. Z.___ und den Einzel-, Paar- und Familien therapeuten Y.___ . Vom Hausarzt sei trotz Mahnung kein Bericht einge gangen . Aus dem Bericht des Therapeuten gehe zudem hervor, dass erhebliche soziokulturelle und psychosoziale Belastungsfaktoren massgebend für den Gesundheitszustand der Beschwerdeführerin seien. Sie würden somit eine hin reichende Erklärung für die Beschwerden bilden, was rechtsprechungsgemäss für die invalidenversicherungsrechtliche Beurteilung nicht berücksichtigt werden dürfe. Die geltend gemachten Diagnosen seien zudem nicht fachärztlich gestellt worden. Auch fänden sich im Bericht des Therapeuten keine Befunde, welche die ICD-10 Kr it erien der gestellten Diagnosen erfüllen würden , und es gebe keine Hinweise auf eine fachärztliche psychiatrische Behandlung. Auch wenn die Rechtsprechung geändert habe und dem Argument der Therapieresistenz nun weniger Gewicht beigemessen werde, könne eine Erwerbsunfähigkeit trotzdem erst nach zumutbarer Behandlung entstehen ( Art. 7 Abs. 1 ATSG). Ein erheblicher und langandauernder Gesundheitsschaden im Sinne von Art. 4 Abs. 2 IVG sei damit nicht ausgewiesen (Urk. 5 ).</w:t>
      </w:r>
    </w:p>
    <w:p>
      <w:r>
        <w:rPr>
          <w:b/>
        </w:rPr>
        <w:t>E. 2.2</w:t>
      </w:r>
    </w:p>
    <w:p>
      <w:r>
        <w:t>D i e</w:t>
      </w:r>
    </w:p>
    <w:p>
      <w:r>
        <w:t>Beschwerdeführer in</w:t>
      </w:r>
    </w:p>
    <w:p>
      <w:r>
        <w:t>wendet dagegen ein , die Beschwerdegegnerin</w:t>
      </w:r>
    </w:p>
    <w:p>
      <w:r>
        <w:t>habe in ihrem Entscheid</w:t>
      </w:r>
    </w:p>
    <w:p>
      <w:r>
        <w:t>nicht im Geringsten auf die angegebenen Einschränkungen Bezug genommen und habe eine Einschränkung der Arbeitsfähigkeit schlicht als nicht vorhanden bezeichnet . Die Aussage, aus medizinischer Sicht seien sozio kulturelle und psychische Belastungsfaktoren vordergründig, sei zudem absurd. Denn wenn es um medizinische Befunde gehe, sei keine Aussage über soziokul turelle und psychische Faktoren möglich. Wenn schon wären diese Faktoren in Bezug auf mögliche Einschränkungen der Arbeitsfähigkeit zu beurteilen. Die Beschwerdegegnerin hätte die Beurteilung aus einer Gesamtschau fällen müssen, in der sowohl medizinische als auch psychische Faktoren eine Rolle spielen wür den. Auch Zusammenhänge in Form von psychosomatischen Befunden wären zu diskutieren. Eine Beurteilung der medizinischen Befunde fehle ebenfalls vollstän dig. Ferner sei es nicht Aufgabe der Beschwerdegegnerin , die Qualität und den Inhalt der psychotherapeutischen sowie psychiatrischen Leistungen zu beurteilen. Ein Zusammenhang zwischen der Qualität der Behandlung und dem Befund der Arbeitsunfähigkeit</w:t>
      </w:r>
    </w:p>
    <w:p>
      <w:r>
        <w:t>werde bestritten und sei aus fachlicher Sicht nicht haltbar. Insbesondere gebe es auch keinen nachvollziehbaren genuinen Zusammenhang zwischen Medikamenteneinnahme und Arbeitsfähigkeit, vermutlich sei ein Wir kungszusammenhang eher in gegenteiliger Wirkung zu suchen. Gerade das vom Rechtsdienst der Beschwerdegegnerin</w:t>
      </w:r>
    </w:p>
    <w:p>
      <w:r>
        <w:t>zitierte Bundesgerichtsurteil aus dem Jahr 2001 (BGE 127 V 294) zeige, dass ein Zusammenhang zwischen psychiatrisch medikamentöser Behandlung und Arbeitsfähigkeit nicht haltbar sei, wonach die Behandelbarkeit einer psychischen Störung ,</w:t>
      </w:r>
    </w:p>
    <w:p>
      <w:r>
        <w:t>für sich allein betrachte t , nichts über deren invalidisierenden Charakter aussage .</w:t>
      </w:r>
    </w:p>
    <w:p>
      <w:r>
        <w:t>Es sei sodann nicht ersichtlich , wie die Beschwerdegegnerin</w:t>
      </w:r>
    </w:p>
    <w:p>
      <w:r>
        <w:t>auf das Argument Ther a pieresistenz komme . D er Rechts dienst habe Fragen beurteilt, die nur auf der Ebene von ärztlichen und psychiat risch-psychotherapeutischen Gutachten beziehungsweise des Regionalen Ä rzt lichen Dienste s (RAD) gefällt werden könnten . Die Beschwerdegegnerin habe die Pflicht, den Sachverhalt auf mögliche Einschränkungen der Arbeitsfähigkeit</w:t>
      </w:r>
    </w:p>
    <w:p>
      <w:r>
        <w:t>hin zu prüfen und Fragen zu klären, wenn solche bestünden, was nicht geschehen sei. E s könne nicht akzeptiert werden, dass sie den Sachverhalt nicht auf andere Weise abgeklärt habe, nachdem sich der behandelnde Arzt nicht gemeldet habe</w:t>
      </w:r>
    </w:p>
    <w:p>
      <w:r>
        <w:t>(Urk. 1, Urk. 9).</w:t>
      </w:r>
    </w:p>
    <w:p>
      <w:r>
        <w:rPr>
          <w:b/>
        </w:rPr>
        <w:t>E. 2.3</w:t>
      </w:r>
    </w:p>
    <w:p>
      <w:r>
        <w:t>Strittig und zu prüfen ist , ob die Beschwerdegegnerin zu Recht einen Anspruch der Beschwerdeführerin auf Leistungen der Invalidenversicherung verneint hat.</w:t>
      </w:r>
    </w:p>
    <w:p>
      <w:r>
        <w:t>3. 3.1</w:t>
      </w:r>
    </w:p>
    <w:p>
      <w:r>
        <w:t>Die Beschwerdegegnerin hat allein den Bericht vom 19. Juni 2017 des behan d elnden Psychotherapeuten</w:t>
      </w:r>
    </w:p>
    <w:p>
      <w:r>
        <w:t>Y.___ eingeholt, bei dem die Beschwerdefüh rerin seit dem 1 4. September 2010</w:t>
      </w:r>
    </w:p>
    <w:p>
      <w:r>
        <w:t>in Behandlung ist ( Urk. 6/6/1).</w:t>
      </w:r>
    </w:p>
    <w:p>
      <w:r>
        <w:t>Gemäss diesem Bericht ist die Beschwerdeführerin mit ihrem Ehemann, ihren Kindern und weiteren Verwandten von ihrem Heimatort in die türkische Stadt Mersin geflüch tet , von wo ihr Ehemann wegen weiterer Verfolgung nach Europa</w:t>
      </w:r>
    </w:p>
    <w:p>
      <w:r>
        <w:t>geflüchtet sei. Die Beschwerdeführerin habe weiterhin mit der Familie des Ehemannes in einer kleinen Wohnung gelebt, wo sie mehrere Zusammenbrüche gehabt habe und auch auf epileptische Anfälle behandelt worden sei. Im Jahr 2010 habe sie ein Visum bekommen und se i zu ihrem Ehemann gezogen. Im Jahr 2013 sei ihr Ehemann krank geworden und habe nicht mehr arbeiten können sowie einen IV-Antrag gestellt. Auch die Beschwerdeführerin habe unter den Beschwerden ihres Mannes gelitten und habe massive Rückenprobleme bekommen , die ärztlich nichtoperativ behandelt würden . P sychisch sei es ihr ebenfalls zunehmend schlechter gegangen. Am Leben erhalten habe sie die gute Vernetzung mit Nach barn und Bekannten, periodische Besuche ihrer beiden (erwachsenen) Kinder und die telefonischen Verbindungen. Mit der Assimilation tue sie sich nach wie vor schwer. Die psychische Einschränkung sei vom Ehemann abhängig. Da ihr Ehe mann ebenfalls oft zuhause sei, manchmal seine Medikamente nicht einnehme und immer wieder Wutanfälle habe, sei sie zunehmend labil und auch präpsy chotisch geworden. Schwierigkeiten habe sie vor allem in der Nacht. Sie leide an Backflas hs, wache auf, mache Licht und frage, wo sie sei, wolle mit ihrem Ehe mann telefonieren, obschon er da sei, etc. Es seien die Diagnosen depressiver Episoden (ICD-10 F32), einer Panikstörung (ICD-10 F41.0), einer posttrauma tischen Belastungsstörung (PTBS; ICD-10 F43.1), Albträume (ICD F51.5) und einer dissoziativen Amnesie (ICD-10 F44) zu stellen. Die psychiatrische Medikation werde abgeklärt. Zur derzeitigen medizinischen Versorgung sei auf den Hausarzt verwiesen . Dank ihrer Nachbarin könne sie zu zirka 20 % in deren Reinigungs dienst arbeiten. Diese Tätigkeit könne sie ebenso wie den Haushalt und die Besorgung ihres kleinen Gartens nur unter Schmerzen bewältigen. In der Tätigkeit als Reinigungskraft bestehe eine 80%ige Arbeitsunfähigkeit seit 201 0. Prognos tisch sei davon auszugehen, dass die Symptomatik bestehen bleiben, solange als die Familie in der Türkei nicht wieder zusammenkommen könne, was wenig wahrscheinlich sei. Denn die Befindlichkeit der Beschwerdeführer in sei massiv von ihrer Lebensorganisation und vom Wohlbefinden ihres Ehemannes abhängig. Die islamische Religion verlange ihren Gehorsam und die Priorität des Ehe mannes. Sie werde zwischen beiden Lebenswelten (Türkei mit den Kindern und Verwandten einerseits sowie der Schweiz mit dem Ehemann und Bekannten andererseits) aufgerieben. Zumindest sollte sich die finanzielle Situation nunmehr beruhigen, nachdem ihrem Ehemann nach vier Jahren eine IV-Rente zuge sprochen worden sei und auch die Finanzsituation bezüglich Ergänzungsleistun gen abgeklärt sei. Auch scheine dem Sohn der Einstieg in die Erwerbstätigkeit zu gelingen und die Tochter habe geheiratet sowie ein eigenes Kind bekommen (Urk. 6/6/2 -3 , Urk. 6/6/6-7). 3.2</w:t>
      </w:r>
    </w:p>
    <w:p>
      <w:r>
        <w:t>3.2.1</w:t>
      </w:r>
    </w:p>
    <w:p>
      <w:r>
        <w:t>Bei vorliegender Aktenlage kann entgegen der Ansicht der Beschwerdegegnerin nicht ohne Weiteres abschliessend auf einen invalidenversicherungsrechtlich unerhebliche n</w:t>
      </w:r>
    </w:p>
    <w:p>
      <w:r>
        <w:t>Gesundheitszustand</w:t>
      </w:r>
    </w:p>
    <w:p>
      <w:r>
        <w:t>der Beschwerdeführerin</w:t>
      </w:r>
    </w:p>
    <w:p>
      <w:r>
        <w:t>geschlossen werden.</w:t>
      </w:r>
    </w:p>
    <w:p>
      <w:r>
        <w:t>Denn die Beschwerdeführerin hat in ihrer Anmeldung zum Leistungsbezug vom 3. Juni 2017 psychische und somatische Beschwerden, namentlich Rücken schmerzen, den Verdacht auf Epilepsie und eine schwere Depression, angegeben ( Urk. 6/3/6). Diese Beschwerden ergeben sich auch aus dem Bericht des behan delnden Psychotherapeuten vom 19. Juni 2017 (Urk. 6/ 6 ). In den Akten liegt in medizinischer Hinsicht jedoch weder ein Bericht eines Arztes somatischer Fach richtung noch ein solcher eines psychiatrischen Facharztes vor. Auch eine Stellungnahme des Regionalen Ärztlichen Dienstes (RAD) ist nicht aktenkundig ( Urk. 6/11). Der Umstand, dass der in der Anmeldung als behandelnder Arzt angegebene Dr. Z.___ ( Urk. 6/3/7 ) auf die Aufforderung der Beschwerdegeg nerin zur Einreichung eines Berichtes trotz zweimaliger schriftlicher Mahnung (Urk. 6/9-10 ) nicht reagiert hat, befreit sie angesichts des im Verwaltungsverfah rens geltenden Untersuchungsgrundsatzes (vgl. E. 1.5 hiervor) trotz Mitwirkungs pflicht der Beschwerdeführerin</w:t>
      </w:r>
    </w:p>
    <w:p>
      <w:r>
        <w:t>nicht von weiteren Abklärungen zum medizi nischen Sachverhalt . Denn das unkooperative</w:t>
      </w:r>
    </w:p>
    <w:p>
      <w:r>
        <w:t>Verhalten des Arztes der Beschwer deführerin</w:t>
      </w:r>
    </w:p>
    <w:p>
      <w:r>
        <w:t>darf dieser nicht angerechnet werden.</w:t>
      </w:r>
    </w:p>
    <w:p>
      <w:r>
        <w:t>Ausserdem ist mit Randziffer 2067 des</w:t>
      </w:r>
    </w:p>
    <w:p>
      <w:r>
        <w:t>Kreisschreiben s des Bundesamtes für Sozialversicherungen über das Verfahren in der Invalidenversicherung (KSVI) ,</w:t>
      </w:r>
    </w:p>
    <w:p>
      <w:r>
        <w:t>gültig ab</w:t>
      </w:r>
    </w:p>
    <w:p>
      <w:r>
        <w:rPr>
          <w:b/>
        </w:rPr>
        <w:t>E. 6</w:t>
      </w:r>
    </w:p>
    <w:p>
      <w:r>
        <w:t>. April 2018 Beschwerde und beantragte sinnge mäss , die Verfügung vom 26. Februar 2018 sei aufzuheben und es sei die Leis tungspflicht der Beschwerdegegnerin</w:t>
      </w:r>
    </w:p>
    <w:p>
      <w:r>
        <w:t>zu prüfen (Urk. 1 ) . Die Beschwerdegegnerin schloss in der Beschwerdeantwort vom 8. Mai 2018 auf Abweisung der Beschwerde (Urk. 5 ). Die Beschwerdeführerin</w:t>
      </w:r>
    </w:p>
    <w:p>
      <w:r>
        <w:t>stellte</w:t>
      </w:r>
    </w:p>
    <w:p>
      <w:r>
        <w:t>mit Replik vom 2 5. Mai 2018</w:t>
      </w:r>
    </w:p>
    <w:p>
      <w:r>
        <w:t>den Antrag, die Abweisung des Rentengesuchs sei aufzuheben und die Sache der Beschwerdegegnerin</w:t>
      </w:r>
    </w:p>
    <w:p>
      <w:r>
        <w:t>sei zur Neubeurteilung zuzustellen (Urk. 9 S. 2 ). Die Beschwerdegegnerin verzichtete mit Eingabe vom 19. Juni 2018 auf ein e weitere Stellungnahme ( Urk.</w:t>
      </w:r>
    </w:p>
    <w:p>
      <w:r>
        <w:rPr>
          <w:b/>
        </w:rPr>
        <w:t>E. 11</w:t>
      </w:r>
    </w:p>
    <w:p>
      <w:r>
        <w:t>).</w:t>
      </w:r>
    </w:p>
    <w:p>
      <w:r>
        <w:t>Auf die Ausführungen der Parteien und die eingereichten Unterlagen wird, soweit erforderlich, in den Erwägungen eingegangen. Das Gericht zieht in Erwägung: 1.</w:t>
      </w:r>
    </w:p>
    <w:p>
      <w:r>
        <w:rPr>
          <w:b/>
        </w:rPr>
        <w:t>E. 16</w:t>
      </w:r>
    </w:p>
    <w:p>
      <w:r>
        <w:t>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dies ist die gemischte Methode der Invaliditätsbemessung (vgl. BGE 141 V 15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