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IV.2018.00303 vom 3. August 2019</w:t>
      </w:r>
    </w:p>
    <w:p>
      <w:r>
        <w:t>ZH Sozialversicherungsgericht, 2019-08-03, DE</w:t>
      </w:r>
    </w:p>
    <w:p>
      <w:r>
        <w:rPr>
          <w:b/>
        </w:rPr>
        <w:t xml:space="preserve">Quelle: </w:t>
      </w:r>
      <w:r>
        <w:t>https://mcp.opencaselaw.ch/entscheid/zh_sozialversicherungsgericht_IV.2018.00303</w:t>
      </w:r>
    </w:p>
    <w:p>
      <w:r>
        <w:t>FR: ZH_SOZIALVERSICHERUNGSGERICHT IV.2018.00303 du 3 août 2019</w:t>
      </w:r>
    </w:p>
    <w:p>
      <w:r>
        <w:t>IT: ZH_SOZIALVERSICHERUNGSGERICHT IV.2018.00303 del 3 agosto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 1 .2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1.2</w:t>
      </w:r>
    </w:p>
    <w:p>
      <w:r>
        <w:t>Nachdem sie am 8. Februar 2006 - unter Hinweis darauf, dass der Versicherte angegeben habe, sich nicht arbeitsfähig zu fühlen - den Abschluss der Ar beits v ermittlung verfügt hatte (Urk. 11 /75), traf die IV-Stelle St. Gallen wiederum be rufliche, erwerbliche und medizinische Abklärungen und liess den Versicherten im Mai 2007 von den Ärzten des Z.___ pol ydisziplinär begutachten (Urk. 11 /91). Daraufhin schrieb sie dem Versicherten mit Mitteilung vom 7. September 2007, dass er mangels einer rentenrelevanten Veränderung weiterhin Anspruch auf eine auf einem Inva liditätsgrad von 55 % bas ierende halbe Rente habe (Urk. 11 /93).</w:t>
      </w:r>
    </w:p>
    <w:p>
      <w:r>
        <w:rPr>
          <w:b/>
        </w:rPr>
        <w:t>E. 1.3</w:t>
      </w:r>
    </w:p>
    <w:p>
      <w:r>
        <w:t>Wurde eine Rente wegen eines zu geringen Invaliditätsgrades</w:t>
      </w:r>
    </w:p>
    <w:p>
      <w:r>
        <w:t>verweigert, so wird nach Art. 87 Abs.</w:t>
      </w:r>
    </w:p>
    <w:p>
      <w:r>
        <w:rPr>
          <w:b/>
        </w:rPr>
        <w:t>E. 1.4</w:t>
      </w:r>
    </w:p>
    <w:p>
      <w:r>
        <w:t>Im Juni 2012 leitete die IV-Stelle wiederum ei n Revisionsverfahren ein (Urk. 11 /138) und liess den Versicherten erneut polydisziplinär begutachten (Ex pertise der A.___ vom 1 5. Januar 2014, Urk. 11 /174). Im September 2014 nahm der Versicherte an einem Belastbarkeitstraining teil, welches nach drei Tagen krankheitsbedingt abgebrochen werden muss te (Urk. 11 /187). In der Folge hob die IV-Stelle die Invalidenrente mit Verfügung vom 8. Juli 2015 auf Ende des folgenden Monats nach Zust ellung der Verfügung auf (Urk. 11/204 ). Die dagegen erhobene Beschwerde wies das hiesige Gericht mit Urteil vom 14. März 2017 (Prozess-Nr. IV.2015.00875 ; Urk. 11/217 ) ab.</w:t>
      </w:r>
    </w:p>
    <w:p>
      <w:r>
        <w:rPr>
          <w:b/>
        </w:rPr>
        <w:t>E. 1.5</w:t>
      </w:r>
    </w:p>
    <w:p>
      <w:r>
        <w:t>A m 13. September 2017 (Urk. 11/219) meldete sich der Versicherte zum wieder holten Male bei der Invalidenversicherung zum Leistungsbezug an. Mit Vorbe scheid vom 29. September 2017 (Urk. 11/222) stellte die IV-Stelle dem Versicher ten in Aussicht, nicht auf sein Begehren einzutreten. Nach erhobenem Einwand vom 3. Oktober 2017 (Urk. 11/ 225) beziehungsweise eingereichter Stellung nahme vom 1. November 2017 (Urk. 11/228) , verfügte die IV-Stelle am 27. Februar 2018 (Urk. 2) im angekündigten Sinne.</w:t>
      </w:r>
    </w:p>
    <w:p>
      <w:r>
        <w:rPr>
          <w:b/>
        </w:rPr>
        <w:t>E. 2</w:t>
      </w:r>
    </w:p>
    <w:p>
      <w:r>
        <w:t>IVG).</w:t>
      </w:r>
    </w:p>
    <w:p>
      <w:r>
        <w:rPr>
          <w:b/>
        </w:rPr>
        <w:t>E. 2.1</w:t>
      </w:r>
    </w:p>
    <w:p>
      <w:r>
        <w:t>Die Beschwerdegegnerin erwog in der angefochtenen Verfügung vom 27. Feb ruar 2018 (Urk. 2) zur Hauptsache, die Invalidenrente sei mit Verfügung vom 8. Juli 2015 eingestellt worden (S. 1). Insgesamt würden keine neuen medizini schen Fakten/Tatsachen genannt. Es handle sich um eine andere Beurteilung des gleichen Sachverhaltes (S. 2).</w:t>
      </w:r>
    </w:p>
    <w:p>
      <w:r>
        <w:rPr>
          <w:b/>
        </w:rPr>
        <w:t>E. 2.2</w:t>
      </w:r>
    </w:p>
    <w:p>
      <w:r>
        <w:t>Dagegen wendet der Beschwerdeführer (Urk. 1) im Wesentlichen ein, der Einfluss der neuen Beschwerden auf die Arbeitsfähigkeit müsste in einem ordentlichen Verfahren abgeklärt werden. Er habe glaubhaft gemacht, dass sich seine gesund heitliche Situation verschlechtert habe (S. 5).</w:t>
      </w:r>
    </w:p>
    <w:p>
      <w:r>
        <w:rPr>
          <w:b/>
        </w:rPr>
        <w:t>E. 2.3</w:t>
      </w:r>
    </w:p>
    <w:p>
      <w:r>
        <w:t>Schliesslich äussern sich die untersuchenden Ärzte in Bezug auf die veränderte Diagnosestellung weder zu r Arbeitsfähigkeit de s Beschwerdeführers in ange stammter noch in einer angepassten Tätigkeit beziehungsweise einer hier statt gehabten Veränderung . Demnach ist auch diesbezüglich eine Veränderung nicht glaubhaft gemacht .</w:t>
      </w:r>
    </w:p>
    <w:p>
      <w:r>
        <w:rPr>
          <w:b/>
        </w:rPr>
        <w:t>E. 3</w:t>
      </w:r>
    </w:p>
    <w:p>
      <w:r>
        <w:t>der Verordnung über die Invalidenversicherung (IVV )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Neuanmel dung ein, so hat sie die Sache materiell abzuklären und sich zu vergewissern, ob die von der versicherten Person glaubhaft gemachte Veränderung des Invalidi tätsgrades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 dende Invalidität zu bejahen, und hernach zu beschliessen. Im Beschwerdefall obliegt die gleiche materielle Prüfungspflicht auch dem Gericht (BGE 117 V 198 E. 3a, 109 V 108 E. 2b). 1.</w:t>
      </w:r>
    </w:p>
    <w:p>
      <w:r>
        <w:rPr>
          <w:b/>
        </w:rPr>
        <w:t>E. 4</w:t>
      </w:r>
    </w:p>
    <w:p>
      <w:r>
        <w:t>Laut Bericht von Prof. Dr. E.___ vom 14. Nov ember 2017 (Urk. 11/232) fand am selbigen Datum eine erneute Infiltration statt. Dem nachfolgenden Bericht vom 29. November 2017 (Urk. 11/ 2 33) kann bei gleichlautender Diagnosestel lung entnommen werden, dass keinerlei Einnahme von Analgetika mehr erfolg t e. Bezüglich der Beine habe der Beschwerdeführer zum Teil noch ein brennendes Gefühl, jedoch sei es deutlich besser als vor den Infiltrationen der Nervenwurzel.</w:t>
      </w:r>
    </w:p>
    <w:p>
      <w:r>
        <w:rPr>
          <w:b/>
        </w:rPr>
        <w:t>E. 4.1</w:t>
      </w:r>
    </w:p>
    <w:p>
      <w:r>
        <w:t>Im Rahmen der Neuanmeldung vom 13. September 2017 (Urk. 11/219) legte der Beschwerdeführer folgende medizinische Unterlagen ins Recht:</w:t>
      </w:r>
    </w:p>
    <w:p>
      <w:r>
        <w:rPr>
          <w:b/>
        </w:rPr>
        <w:t>E. 4.3</w:t>
      </w:r>
    </w:p>
    <w:p>
      <w:r>
        <w:t>Dr. med. G.___ , Neurologie FMH, diagnostizierte am 20. Oktober 2017 (Urk. 11/227/6-7) in Kenntnis vorgenannter Berichte und gestützt auf eigene Be funde zusätzlich ein Wurzelreizsyndrom L5 rechts und S1 rechts , wobei sich kli nisch keine sensiblen oder motorischen Ausfälle zeigten (Urk. 11/227/6-7 S. 2).</w:t>
      </w:r>
    </w:p>
    <w:p>
      <w:r>
        <w:rPr>
          <w:b/>
        </w:rPr>
        <w:t>E. 5</w:t>
      </w:r>
    </w:p>
    <w:p>
      <w:r>
        <w:t>3</w:t>
      </w:r>
    </w:p>
    <w:p>
      <w:r>
        <w:t>Nach dem Gesagten ergibt sich, dass für den Zeitraum zwischen dem Erlass des Einspracheentscheides vom 8. Juli 2015 und der angefochtenen Verfügung vom 27. Februar 2018 nicht auf eine anhaltende erhebliche Verschlechterung des Ge sundheitszustandes mit Auswirkungen auf die erwerbliche Leistungsfähigkeit des Beschwerdeführers geschlossen werden kann. Damit ist nicht zu beanstanden, dass die Beschwerdegegnerin mangels glaubhaft gemachter erheblicher und dau erhafter Veränderung der tatsächlichen Verhältnisse nicht auf die Neuanmeldung eingetreten ist.</w:t>
      </w:r>
    </w:p>
    <w:p>
      <w:r>
        <w:t>Dies führt zur Abweisung der Beschwerde.</w:t>
      </w:r>
    </w:p>
    <w:p>
      <w:r>
        <w:rPr>
          <w:b/>
        </w:rPr>
        <w:t>E. 5.1</w:t>
      </w:r>
    </w:p>
    <w:p>
      <w:r>
        <w:t>Vorab ist in Bezug auf die im Beschwerdeverfahren eingereichten Berichte fest zuhalten, dass es in erster Linie Sache der versicherten Person ist, substantielle Anhalts punkte aufzuzeigen, die ein e neue Prüfung des Leistungsanspruches allenfalls rechtfertigen. Sind die die Neuanmeldung begleitenden ärztlichen Be richte so wenig substantiiert, dass sich eine neue Prüfung nur aufgrund weiterer Erkenntnisse allenfalls begründen lässt, ist es der Verwaltung unbenommen, ent sprechende Erhebungen von sich aus selbst anzustellen oder bei der versicherten Person Belege nachzufordern . Eine Verpflichtung der IV-Stelle zur Nachforde rung weiterer Angaben (analog zu BGE</w:t>
      </w:r>
    </w:p>
    <w:p>
      <w:r>
        <w:t>130</w:t>
      </w:r>
    </w:p>
    <w:p>
      <w:r>
        <w:t>V 64) besteht indessen nur, wenn den - für sich allein genommen nicht Glaubhaftigkeit begründenden - Arztberichten konkrete Hinweise darauf entnommen werden können, dass möglicherweise eine mittels weiterer Erhebungen erstellbare rec htserhebliche Änderung vorliegt. Ergeht eine Nichteintretensverfügung im Rahmen eines Verwaltungsverfahrens, das den soeben umschriebenen Erfordernissen genügt, bleibt im anschliessenden Gerichtsverfahren kein Raum mehr für das Beibringen neuer Beweismittel</w:t>
      </w:r>
    </w:p>
    <w:p>
      <w:r>
        <w:t>( zum Ganzen Urteil des Bundesgerichtes 8C_531 /2013 vom 10. Juni 2014 E. 4.1.4 , mit Hinweisen; Urteil des Bundesgerichtes 8C_844/2012 vom 5. Juni 2013 E. 2.1 f. ).</w:t>
      </w:r>
    </w:p>
    <w:p>
      <w:r>
        <w:t>In diesem Sinne ist den nachfolgenden Erwägungen jener Sachverhalt zu Grunde zu legen, wie er sich im Verwaltungsverfahren darbot. Die vom Beschwerdeführer erst im Verlauf des Beschwerdeverfahren s nachgereichten Berichte der J.___ vom 11. April 2018 (Urk. 9), des behandelnden Psychiaters Dr. med. K.___, Psychiatrie und Psychotherapie, vom 26. Juli 2018 (Urk. 18) und der L.___ vom 17. Januar 2019 (Urk. 23) haben demnach unbe rücksichtigt zu bleiben.</w:t>
      </w:r>
    </w:p>
    <w:p>
      <w:r>
        <w:rPr>
          <w:b/>
        </w:rPr>
        <w:t>E. 5.2.1</w:t>
      </w:r>
    </w:p>
    <w:p>
      <w:r>
        <w:t>In Bezug auf die Neuanmeldung beruft sich der Beschwerdeführer (Urk. 1) aus schliesslich auf eine anspruchserhebliche Veränderung in somatischer Hinsicht (S. 4 f.).</w:t>
      </w:r>
    </w:p>
    <w:p>
      <w:r>
        <w:rPr>
          <w:b/>
        </w:rPr>
        <w:t>E. 5.2.2</w:t>
      </w:r>
    </w:p>
    <w:p>
      <w:r>
        <w:t>Der Vergleich der neu aufgelegten Arztberichte mit der bisherigen Aktenlage ergibt in Bezug auf die Wirbelsäule, dass bereits im Austrittsbericht der I.___ vom 12. Februar 2002 (Urk. 11/8/5-10) eine minime Chondrose L5/S1 so wie eine beginnende Coxarthrose mit Osteophyt am lateralen Femurhals festge stellt wurde (S. 1) . Im Weiteren zeigten</w:t>
      </w:r>
    </w:p>
    <w:p>
      <w:r>
        <w:t>die vertieften Abklärungen in der M.___ im März 2005 (Bericht vom 4. April 2005; Urk. 11/78/5-6) Dis kushernien auf Niveau L4/5 breitbasig mit möglichem Kontakt zur L5-Wurzel rechts, L3/4 ohne wesentliche Einengung der Nervenwurzel, L5/S1 ohne Kontakt der Nerven sowie eine deutliche Osteochondrose ; Ausfälle bestanden keine (S. 2) . Auch die Gutachter des Z.___ (Gutachten vom 13. Juli 2007; Urk. 11/91) hielten eine multisegmentale Diskushernie L3 bis S1 sowie degenerative Veränderungen der Lendenwirbelsäule fest (S. 15). Die neu erhobenen Befunde unterscheiden sich hiervon nicht wesentlich. Als pa thologisch beschrieben wurden die identischen Wirbelsegmente (L3-S1), wobei sich neu Osteochondrosen zeigten, währenddem bisher auf verschiedenen Etagen Diskushernien vorlagen und lediglich auf der Etage L5/S1 eine Osteochondrose . Daneben liegt unverändert eine Wurzelbeteiligung bei L4/5 vor. In klinischer Hin sicht bestehen unverändert keine sensiblen oder motorischen Ausfälle. Die von Dr. E.___ geschilderten Hüftbeschwerden (E. 4.1.2) lagen schon im Vergleichs zeitpunkt vor (E. 3). Die von Dr. E.___ durchgeführten Infiltrationen lassen nicht auf eine relevante Verschlechterung schliessen, zumal sich jeweils eine deutliche Besserung einstellte (4.1.4). Bei dieser Aktenlage ist eine Veränderung der gesundheitlichen Verhältnisse nicht zu ersehen und eine solche nicht glaubhaft gemacht.</w:t>
      </w:r>
    </w:p>
    <w:p>
      <w:r>
        <w:rPr>
          <w:b/>
        </w:rPr>
        <w:t>E. 6</w:t>
      </w:r>
    </w:p>
    <w:p>
      <w:r>
        <w:t>Gemäss Art. 69 Abs. 1 bis IVG ist das Beschwerdeverfahren bei Streitigkeiten um die Bewilligung oder die Verweigerung von IV-Leistungen vor dem kantonalen Ver sicherungsgericht kostenpflichtig. Die Kosten werden nach dem Verfahrens-aufwand und unabhängig vom Streitwert im Rahmen von Fr. 200.-- bis Fr.</w:t>
      </w:r>
    </w:p>
    <w:p>
      <w:r>
        <w:t>1'000.-- festgelegt. Vorliegend sind die Kosten des Verfahrens auf Fr. 7 00.-- festzusetzen und ausgangsgemäss unter Verrechnung mit dem geleisteten Kostenvorschuss von Fr. 1'000.-- dem Beschwerdeführer aufzuerlegen.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