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IV.2018.00227 vom 14. Januar 2020</w:t>
      </w:r>
    </w:p>
    <w:p>
      <w:r>
        <w:t>ZH Sozialversicherungsgericht, 2020-01-14, DE</w:t>
      </w:r>
    </w:p>
    <w:p>
      <w:r>
        <w:rPr>
          <w:b/>
        </w:rPr>
        <w:t xml:space="preserve">Quelle: </w:t>
      </w:r>
      <w:r>
        <w:t>https://mcp.opencaselaw.ch/entscheid/zh_sozialversicherungsgericht_IV.2018.00227</w:t>
      </w:r>
    </w:p>
    <w:p>
      <w:r>
        <w:t>FR: ZH_SOZIALVERSICHERUNGSGERICHT IV.2018.00227 du 14 janvier 2020</w:t>
      </w:r>
    </w:p>
    <w:p>
      <w:r>
        <w:t>IT: ZH_SOZIALVERSICHERUNGSGERICHT IV.2018.00227 del 14 gennaio 2020</w:t>
      </w:r>
    </w:p>
    <w:p>
      <w:pPr>
        <w:pStyle w:val="Heading2"/>
      </w:pPr>
      <w:r>
        <w:t>Erwägungen</w:t>
      </w:r>
    </w:p>
    <w:p>
      <w:r>
        <w:rPr>
          <w:b/>
        </w:rPr>
        <w:t>E. 1.1</w:t>
      </w:r>
    </w:p>
    <w:p>
      <w:r>
        <w:t>Invalidität ist die voraussichtlich bleibende oder längere Zeit dauernde ganze oder teilweise Erwerbsunfähigkeit (Art. 8 Abs. 1 ATSG). Sie kann Folge von Geburts gebrechen, Krankheit oder Unfall sein (Art. 4 Abs. 1 IVG). Erwerbsunfähigkeit ist der durch Beeinträchtigung der körperlichen, geistigen oder psychischen Gesund heit verursachte und nach zumutbarer Behandlung und Eingliederung verblei 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1.2.10</w:t>
      </w:r>
    </w:p>
    <w:p>
      <w:r>
        <w:t>: 20 16 = 105, 2017 = 105.4 ) beträgt das tabellarische Einkommen im Jahr 2017 Fr. 54'788.70 . Bei einer Arbeitsfähigkeit von 90 % beläuft sich das Invalideneinkommen auf Fr. 49'309.80 (= Fr. 54'788.70 x 0,9).</w:t>
      </w:r>
    </w:p>
    <w:p>
      <w:r>
        <w:t>Ob der Beschwerdeführerin ein Abzug vom Tabellenlohn (vgl. dazu BGE 135</w:t>
      </w:r>
    </w:p>
    <w:p>
      <w:r>
        <w:t>V 297 E. 5.2, 126 V 75 E. 5b/ aa -cc) zu gewähren ist, kann offenbleiben. Würde der maximal zulässige – vorliegend allerdings fraglos nicht gerechtfertigt er scheinende - Abzug von 25 % vorgenommen, würde ein Invalideneinkommen von Fr. 36'982.35 (= Fr. 49'309.80 .-- x 0,75) und damit eine Erwerbseinbusse von Fr. 18'220.75 resp. ein rentenausschliessender Invaliditätsgrad von 33 % resul tieren.</w:t>
      </w:r>
    </w:p>
    <w:p>
      <w:r>
        <w:rPr>
          <w:b/>
        </w:rPr>
        <w:t>E. 1.3</w:t>
      </w:r>
    </w:p>
    <w:p>
      <w:r>
        <w:t>Um den Invaliditätsgrad bemessen zu können, ist die Verwaltung (und im Be schwerdefall das Gericht) auf Unterlagen angewiesen, die ärztliche und gege 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1.4</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 ander widersprechender medizinischer Berichte den Prozess nicht erledigen, ohne das gesamte Beweismaterial zu würdigen und die Gründe anzugeben, wa rum es auf die eine und nicht auf die andere medizinische These abstellt (ZAK 1986 S. 188 E. 2a). Hinsichtlich des Beweiswertes eines ärztlichen Gutachtens ist im Lichte dieser Grundsätze entscheidend, ob es für die Beantwortung der ge stellten Fragen umfassend ist, auf den erforderlichen allseitigen Untersuchungen beruht, die geklagten Beschwerden berücksichtigt und sich mit diesen sowie dem Verhalten der untersuchten Person auseinander setzt – was vor allem bei psy chischen Fehlentwicklungen nötig ist –, in Kenntnis der und gegebenenfalls in Auseinandersetzung mit den Vorakten abgegeben worden ist, ob es in der Dar 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 nen falls deutlich macht (BGE 134 V 231 E. 5.1; 125 V 351 E. 3a, 122 V 157 E. 1c; Ulrich Meyer, Die Rechtspflege in der Sozialversicherung, BJM 1989, S. 30 f.; derselbe in: Hermann Fredenhagen , Das ärztliche Gutachten, 4. Auflage 2003, S. 24 f.).</w:t>
      </w:r>
    </w:p>
    <w:p>
      <w:r>
        <w:rPr>
          <w:b/>
        </w:rPr>
        <w:t>E. 1.5</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andererseits – erlauben, das tatsächlich erreichbare Leistungsvermögen einzuschätzen (BGE</w:t>
      </w:r>
    </w:p>
    <w:p>
      <w:r>
        <w:t>141 V 281 E. 2, E. 3.4-3.6 und 4.1; vgl. statt vieler: Urteil des Bundesgerichts 9C_590/2017 vom 15. Februar 2018 E. 5.1). Die Anerkennung eines renten be grün denden Invaliditätsgrades ist nur zulässig, wenn die funktionellen Auswir 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 ar 2018 E. 3.1 mit Hinweisen). 1.</w:t>
      </w:r>
    </w:p>
    <w:p>
      <w:r>
        <w:rPr>
          <w:b/>
        </w:rPr>
        <w:t>E. 6</w:t>
      </w:r>
    </w:p>
    <w:p>
      <w:r>
        <w:t>Anamnestisch chronische Obstipation</w:t>
      </w:r>
    </w:p>
    <w:p>
      <w:r>
        <w:rPr>
          <w:b/>
        </w:rPr>
        <w:t>E. 6.3</w:t>
      </w:r>
    </w:p>
    <w:p>
      <w:r>
        <w:t>Die Beschwerdegegnerin hat demnach einen Rentenanspruch der Beschwerde führerin im Ergebnis zu Recht verneint, weshalb die Beschwerde in diesem Punkt abzuweisen ist. 7.</w:t>
      </w:r>
    </w:p>
    <w:p>
      <w:r>
        <w:t>Soweit die Beschwerdeführerin beschwerdeweise berufliche Massnahmen bean tragt (Urk. 1 S. 8) , ist festzuhalten, dass ein solcher Anspruch nicht Gegenstand der angefochtenen Verfügung (vgl. Urk. 2 S. 1 [«Kein Anspruch auf eine Inva lidenrente»]; vgl. bereits den Vorbescheid vom 25. Oktober 2017 , Urk. 6/199 S. 1) bildet. In diesem Punkt ist daher – mangels Anfechtungsgegenstandes – auf die Beschwerde nicht einzutreten (vgl. Urteil des Bundesgerichts 8C_582/2019 vom 5. November 2019 E. 2.2 mit Hinweis). 8 .</w:t>
      </w:r>
    </w:p>
    <w:p>
      <w:r>
        <w:t>Da es im vorliegenden Verfahren um die Bewilligung oder die Verweigerung von IV-Leistungen geht, ist das Verfahren kostenpflichtig. Die Gerichtskosten sind nach dem Verfahrensaufwand und unabhängig v om Streitwert festzulegen (Art. 69 Abs. 1 bis IVG) und auf Fr. 800.-- anzusetzen. Ausgangsgemäss sind sie de r Beschwerdeführer in aufzuerlegen . Das Gericht erkennt: 1.</w:t>
      </w:r>
    </w:p>
    <w:p>
      <w:r>
        <w:t>Die Beschwerde wird abgewiesen , soweit auf sie eingetreten wird . 2.</w:t>
      </w:r>
    </w:p>
    <w:p>
      <w:r>
        <w:t>Die Gerichtskosten von Fr. 800 .-- werden der Beschwerdeführerin auferlegt.</w:t>
      </w:r>
    </w:p>
    <w:p>
      <w:r>
        <w:t>Rechnung und Einzahlungsschein werden der Kostenpflichtigen nach Eintritt der Rechtskraft zugestellt. 3.</w:t>
      </w:r>
    </w:p>
    <w:p>
      <w:r>
        <w:t>Zustellung gegen Empfangsschein an: - Rechtsanwalt Dominique Chopard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HurstBrügger</w:t>
      </w:r>
    </w:p>
    <w:p>
      <w:r>
        <w:rPr>
          <w:b/>
        </w:rPr>
        <w:t>E. 7</w:t>
      </w:r>
    </w:p>
    <w:p>
      <w:r>
        <w:t>Arterielle Hypertonie</w:t>
      </w:r>
    </w:p>
    <w:p>
      <w:r>
        <w:rPr>
          <w:b/>
        </w:rPr>
        <w:t>E. 8</w:t>
      </w:r>
    </w:p>
    <w:p>
      <w:r>
        <w:t>Status nach Hashimoto- Thyreodititis (aktuell euthyreote Stoffwechsellage, TSH im Normbereich)</w:t>
      </w:r>
    </w:p>
    <w:p>
      <w:r>
        <w:rPr>
          <w:b/>
        </w:rPr>
        <w:t>E. 9</w:t>
      </w:r>
    </w:p>
    <w:p>
      <w:r>
        <w:t>Oktober 2017 ( Urk. 6/196 ) basiert auf einer umfassenden psychiatrischen, rheumatolo gi schen und neurologischen,</w:t>
      </w:r>
    </w:p>
    <w:p>
      <w:r>
        <w:t>Untersuchung und wurde in Kenntnis der und in Auseinandersetzung mit den Vorakten (Anamnese) abgegeben. Die begut achtenden Ärzte haben detaillierte Befunde erhoben und nachvollziehbare Diag nosen gestellt und sich mit den von der Beschwerdeführerin geklagten Beschwer den und ihrem Verhalten ausein an dergesetzt. Zudem haben sie die medizinischen Zusammenhänge und die medizi nische Situation einleuchtend dargelegt und ihre Schlussfolgerun gen nachvoll ziehbar begründet. Dem polydisziplinären Gutach ten kommt daher grundsätzlich volle Beweiskraft zu (vgl. E. 1. 4 ). 5 .3</w:t>
      </w:r>
    </w:p>
    <w:p>
      <w:r>
        <w:t>5.3.1</w:t>
      </w:r>
    </w:p>
    <w:p>
      <w:r>
        <w:t>Die Beschwerdeführerin macht geltend, soweit die K.___ -Gutachter hinsichtlich der Arbeitsfähigkeit vom E.___ -Gutachten abweichen würden, hätten sie eine Neubeurteilung eines erklärtermassen «nicht wesentlich» veränderten Zustands vorgenommen. Diese erklärte gutachterliche Neueinschätzung der Arbeitsfähig keit der Beschwerdeführerin sei nicht zulässig, die Arbeitsfähigkeit sei mit dem Urteil des Sozialversicherungsgerichts des Kantons Zürich vom 15. November 2013 rechtskräftig festgestellt worden (Urk. 1 S. 4 f.) .</w:t>
      </w:r>
    </w:p>
    <w:p>
      <w:r>
        <w:t>Dieser Ansicht kann nicht gefolgt werden . Die Gutachter sind berechtigt bzw. gar gehalten, eine eigene Einschätzung der Arbeitsfähigkeit abzugeben und sind nicht an die Einschätzungen früherer Gutachter gebunden. Es trifft zwar zu, dass eine andere Einschätzung des gleichen Gesundheitszustandes in rechtlicher Hinsicht kein en Revisionsgrund darstellt, ein Gutachten, welches eine abweichende Ein schätzung vornimmt, erscheint deswegen aber nicht als mangelhaft. 5.3.2</w:t>
      </w:r>
    </w:p>
    <w:p>
      <w:r>
        <w:t>Bezüglich des Einwandes der Beschwerdeführerin, die Behauptung der K.___ -Gut achter, dass für eine mittelschwere Tätigkeit eine Arbeitsfähigkeit von 60 % bestehe, sei unsinnig, ist festzuhalten, dass gemäss dem rheumatologischen Fach gutachten des</w:t>
      </w:r>
    </w:p>
    <w:p>
      <w:r>
        <w:t>K.___</w:t>
      </w:r>
    </w:p>
    <w:p>
      <w:r>
        <w:t>(Urk. 6/196/79-99) aus rheumatologischer Sicht die Arbeits fähigkeit in der angestammten Tätigkeit, «das heisst körperlich leicht bis inter mittierend mittelschwer, wechselbelastend, Heben und Tragen von Lasten bis maximal 10 kg» bei 60 % liegt. Dies schliesse regelmässig mittelschwere und schwere Tätigkeiten aus. Hierbei sei berücksichtigt worden, dass die Beschwer deführerin noch einen eigenen Haushalt führen müsse und hierfür Familien mitglieder nicht immer helfend zur Verfügung stünden. Unter Behandlung der Arthralgien und sofern ein Ansprechen berichtet werden könne, sollte die Arbeitsfähigkeit in einer wie oben beschriebenen leichten bis intermittierend mittelschweren, wechselbelastenden Tätigk eit bis auf 80</w:t>
      </w:r>
    </w:p>
    <w:p>
      <w:r>
        <w:t>% steigerbar sein. In einer angepassten Tätigkeit, bei der es nicht auf die Schnelligkeit ankomme, auf schwe res Heben von über 5 Kilogramm verzichtet werden könne und bei der keine erhöhten Anforderungen an die Greifkraft der Hände bestünden, sei die Be schwerdeführerin jedoch zu 100 % arbeitsfähig (Urk. 6/196/97). Im Rahmen der interdisziplinären Begutachtung bemerkten die Gutachter des K.___ jedoch, dass zufolge ungenauer Angaben der Beschwerdeführerin nicht exakt festgelegt wer den könne, welches Belastungsprofil bei der zuletzt ausgeübten Tätigkeit vorge legen habe. Es werde deshalb ein theoretisches Belastungsprofil definiert. Unter dem Titel «quali tative Einschränkungen» hielten die Gutachter anschlies send unter anderem fest , dass die Beschwerdeführerin keine Tätigkeiten mehr durch führen könne, bei denen sie schwere Lasten von über 5 Kilogramm heben, tragen oder bewegen müsse und bei denen es auf die ausgeprägte Feinmotorik der Hände ankomme oder speziell Greifkraft der Hände vonnöten sei. Unter dem Titel «quantitative Einschränkungen» führten die Gutachter zwar aus, dass aktuell «für körperlich mittelschwere Tätigkeiten» eine zeitliche Einschränkung von 40 % bestehe. Aus dem Kontext geht jedoch hervor, dass die Gutachter diese Ein schätzung – wie die rheumatologische Gutachterin - nicht auf eine regelmässig mittelschwere</w:t>
      </w:r>
    </w:p>
    <w:p>
      <w:r>
        <w:t>Tätigkeit bezogen (vgl. Urk. 6/196/97). 5.3.3</w:t>
      </w:r>
    </w:p>
    <w:p>
      <w:r>
        <w:t>Die Beschwerdeführerin rügt im Weiteren, das K.___ -Gutachten sei in psychiat rischer Hinsicht nicht schlüssig, wobei sie dies einzig damit begründet, dass die Gutachter keinen aktuellen Bericht der behandelnden Psychiater eingeholt hätten (Urk. 1 S. 7). Hierzu ist festzu halten, dass sich das Gutachten eingehend mit den medizinischen Vorakten auseinandersetzt, was grundsätzlich als genügend er schein t (vgl. E. 1.4) . Die Beurteilung des Gesundheitszustandes der Beschwerde führerin und deren Arbeitsfähigkeit hat primär aufgrund der eigenen Unter su chungen und Erkenntnisse der Gutachter zu erfolgen und es liegt in deren Ermessen, ob sie bei sich allenfalls ergebenden Unklarheiten Rücksprache mit den behandelnden Ärzten nehmen wollen (vgl. statt vieler: Urteil des Bundesgerichts 8C_318/2019 vom 14. Oktober 2019 E. 4.2.2.1 mit Hinweisen). Wenn die Gut achter von einer solchen absehen, ist deshalb darin nicht schon ein Mangel am Gutachten zu sehen.</w:t>
      </w:r>
    </w:p>
    <w:p>
      <w:r>
        <w:t>Die psychiatrische Gutachterin des K.___ führte eine eingehende klinische Unter suchung und Verhaltensbeobachtung durch. Im Rahmen ihrer Beurteilung legte sie mit einlässlicher Begründung einleuchtend dar, dass sich aufgrund des Ant wortverhaltens, der Symptomdarstellung und der Präsentation der Beschwerden Anhaltspunkte für Verdeutlichungs- bzw. Aggravationstendenzen und in den zur Verfügung stehenden Vorberichten (vgl. Urk. 6/196/48-62) und im chrono lo gi schen Verlauf der Vorbefunde diverse Inkonsistenzen und Widersprüche ergeben hätten (Urk. 6/196/73-76). Diese Beurteilung wurde im Rahmen der interdis zi plinären Beurteilung übernommen (Urk. 6/196/14, vgl. E. 4.5.2).</w:t>
      </w:r>
    </w:p>
    <w:p>
      <w:r>
        <w:t>Unter diesen Umständen war eine Rückfrage bei der aktuell behandelnden Psy chiaterin weder erforderlich noch wäre sie angesichts der von der psychiatrischen Gutachterin aufgezeigten Inkonsistenzen zielführend (gewesen), worauf diese denn auch ausdrücklich hinwies (Urk. 6/196/76 und Urk. 6/196/77).</w:t>
      </w:r>
    </w:p>
    <w:p>
      <w:r>
        <w:t>Im Übrigen lässt es die unterschiedliche Natur von Behandlungsauftrag der thera peutisch tätigen (Fach-) Person einerseits und Begutachtungsauftrag des amtlich bestellten fachmedizinischen Experten anderseits (BGE 124 I 170 E. 4 S. 175) nicht zu, ein Administrativ- oder Gerichtsgutachten stets in Frage zu stellen und zum Anlass weiterer Abklärungen zu nehmen, wenn die behandelnden Arztper sonen beziehungsweise Therapiekräfte zu anderslautenden Einschätzungen ge lan gen (vgl. statt vieler: Urteil des Bundesgerichts 8C_407/2019 vom 13. August 2019 E. 4.3 mit Hinweisen). 5.3.4</w:t>
      </w:r>
    </w:p>
    <w:p>
      <w:r>
        <w:t>Die besagten Vorbringen der Beschwerdeführerin vermögen demnach keine Zwei fel am – lege artis erstellten - Gutachten des K.___ zu begründen. 5.4</w:t>
      </w:r>
    </w:p>
    <w:p>
      <w:r>
        <w:t>5.4.1</w:t>
      </w:r>
    </w:p>
    <w:p>
      <w:r>
        <w:t>Wie eingangs dargelegt (E. 1.6), finden bei einer Neuanmeldung zum Bezug von Leistungen der Invalidenversicherung die Grundsätze zur Rentenrevision analog Anwendung (Art. 17 Abs. 1 ATSG; Art. 87 Abs. 2 und 3 IVV), weshalb zunächst eine anspruchsrelevante Veränderung des Sachverhalts erforderlich ist. Erst in einem zweiten Schritt ist der (Renten-) Anspruch in tatsächlicher und rechtlicher Hinsicht umfassend zu prüfen (BGE 141 V 9; vgl. statt vieler: Urteil des Bun des gerichts 9C_27/2019 vom 27. Juni 2019 mit weiteren Hinweisen). Eine lediglich unterschiedliche Beurteilung eines im Wesentlichen gleich gebliebenen Sachver halts ist , wie erwähnt, im revisionsrechtlichen Kontext nicht massgeblich.</w:t>
      </w:r>
    </w:p>
    <w:p>
      <w:r>
        <w:t>5.4.2</w:t>
      </w:r>
    </w:p>
    <w:p>
      <w:r>
        <w:t>In Bezug auf den psychischen Gesundheitszustand lässt sich aus den von den Gutachtern dargelegten Gründen – trotz dem Untersuchungsgrundsatz genügen der Sachverhaltsabklärung – eine relevante Verschlechterung seit der Verfügung vom 7. Mai 2012 nicht mit überwiegender Wahrscheinlichkeit feststellen. Ausser dem liegen keine gesicherten psychiatrischen Diagnosen mehr vor resp. e rschei nen zumindest ab dem Zeitpunkt der Begutachtung (Oktober 2017) deren funk tionelle Auswirkungen angesichts der festgestellten Inkonsistenzen nicht schlüs sig und widerspruchsfrei mit zumindest überwiegender Wahrscheinlichkeit nachge wiesen. Diese Beweislosigkeit wirkt sich zu Lasten de r Beschwerdeführerin aus, welche die (materielle) Beweislast trägt (vgl. E. 1.5).</w:t>
      </w:r>
    </w:p>
    <w:p>
      <w:r>
        <w:t>Der somatisch-objektivierbare Gesundheitszustand hat sich gemäss den Feststel lungen der Gutachter in Bezug auf die funktionellen Einschränkungen am Bewe gungsapparat (Achsenskelett und untere Extremitäten) nicht wesentlich verän dert. Sie stellten aber neu eine – allerdings mit der blossen Verdachtsdiagnose einer seronegativen Polyarthritis begründete – Minderbelastbarkeit der Hände fest. Weitere Ausführungen dazu erübrigen sich. Wie die nachfolgenden Aus füh rungen zeigen, resultiert nämlich auch dann kein Anspruch auf eine Invali den rente, wenn die von den K.___ -Gutachtern neu festgestellte Minderbelast barkeit der Hände als potentiell rentenrelevante Veränderung des Gesundheits zustandes der Beschwerdeführerin betrachtet wird. 5.4.3</w:t>
      </w:r>
    </w:p>
    <w:p>
      <w:r>
        <w:t>Wie dargelegt, besteht bei Bejahung einer relevanten Verschlechterung des Ge sundheitszustandes keine Bindung an frühere ärztliche Einschätzungen. Gemäss ausdrücklicher Feststellung der K.___ -Gutachter ist der Beginn der von ihnen attestierten, von der Einschätzung der E.___ -Gutachter abweichenden Arbeits fähig keit indessen erst auf den Zeitpunkt der Begutachtung zu datieren (Urk.</w:t>
      </w:r>
    </w:p>
    <w:p>
      <w:r>
        <w:t>6/196/119). Somit ist erst per Oktober 2017 eine neue Invaliditätsbemessung vorzunehmen, wobei von einer 90%igen Arbeitsfähigkeit in einer körperlich leichten, angepassten Tätigkeit gemäss dem von den K.___ -Gutachtern formu lierten Belastungsprofil (Urk.6/196/16-17, vgl. E. 5.3.2) auszugehen ist. 6. 6 .1 6 .1.1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 ein (BGE 139 V</w:t>
      </w:r>
    </w:p>
    <w:p>
      <w:r>
        <w:t>28 E. 3.3.2; 135 V 58 E. 3.1;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 rech net werden, wobei die für die Entlöhnung im Einzelfall gegebenenfalls rele vanten persönlichen und beruflichen Faktoren zu berücksichtigen sind (BGE 139 V 28 E. 3.3.2; 128 V 29 E. 4e; Urteil des Bundesgerichts 9C_887/2015 vom 12. April 2016 E. 4.2). 6 .1.2</w:t>
      </w:r>
    </w:p>
    <w:p>
      <w:r>
        <w:t>D ie Beschwerdeführer in verfügt über keine abgeschlossene berufliche Aus bil dung . Sie arbeitete zu einem Teilzeitpensum im Hauswarts- und Reinigungs dienst. Die Beschwerdegegnerin ist zu Recht davon ausgegangen, dass die Be schwerdeführerin ohne Gesundheitsschaden zu 100 % dieser Erwerbs tätigkeit nachgehen würde , und es ist ihr auch darin zu folgen, dass das Validen ein kom men mangels verlässlicher Angaben über d as an den bisherigen Arbeits stellen geleistete Arbeitspensum und die erzielten Löhne anhand der statistischen Durch schnittslöhne zu ermitteln ist. Nicht zu beanstanden ist sodann auch der Beizug der Tabelle T17 Ziffer 91 (Reinigungspersonal und Hilfskräfte, vgl. Urk. 6/197/1) der LSE. Es ist jedoch nicht der Totalwert für alle Arbeitnehmerinnen, sondern jener für über 50jährige Arbeitnehmerinnen heranzuziehen. Gemäss LSE 2016 betrug dieser Fr. 4'396.--</w:t>
      </w:r>
    </w:p>
    <w:p>
      <w:r>
        <w:t>bei 40 Arbeitsstunden pro Woche. Unter Berück sich tigung einer betriebsüblichen Arbeitszeit von 41,7 Stunden pro Woche (Bun des amt für Statistik, Betriebsüblic he Arbeitszeit nach Wirtschaftsabteilun gen, Tabelle T 03.02.03.01.04.01) ergibt sich ein Einkommen von monatlich Fr. 4' 582.80 bzw. Fr. 54'993.60 pro Ja hr. Angepasst an die Nominallohn entwicklung für Frauen (vgl. Bundesamt für Statistik, Nominallohnind ex, Tabelle 1.2.10: 2016 = 105, 2017 = 105.4 ) beträgt das tabellarische Einkommen im Jahr 2017 Fr. 55'203.10 .</w:t>
      </w:r>
    </w:p>
    <w:p>
      <w:r>
        <w:t>Es besteht kein Anlass zur Annahme, dass die Beschwerdeführerin ohne Eintritt des Gesundheitsschadens heute wegen ihrer grossen Berufserfahrung nicht mehr als Hilfskraft zu qualifizieren wäre u nd somit ein Jahreseinkommen von min destens Fr. 60'000.-- erzielen würde (Urk. 1 S. 7 f.) . Die Beschwerdegegnerin verrichtete hauptsächlich Reinigungs- und daneben einfachere Garten- und Kon trollarbeiten (vgl. Pflichtenheft Urk. 7/13/7). Anders als ein Hauswart bzw. eine Hauswartin mit entsprechender Ausbildung in Betriebsunterhalt war sie nicht für komplexere Reparatur- und Unterhaltsarbeiten zuständig, sie musste keinerlei Arbeiten verrichten, welche besonderes handwerk liches Geschick oder techni sches W issen erfordern. Es bestehen keine Anzeichen dafür, dass sie ohne Eintritt des Gesundheitsschadens solcherlei Qualifikationen e rworben hätte . 6 .2</w:t>
      </w:r>
    </w:p>
    <w:p>
      <w:r>
        <w:t>6.2.1</w:t>
      </w:r>
    </w:p>
    <w:p>
      <w:r>
        <w:t>Für die Bestimmung des Invalideneinkommens können nach der Rechtsprechung Tabellenlöhne gemäss den vom Bundesamt für Statistik periodisch herausge ge benen Lohnstrukturerhebungen (LSE) herangezogen werden (BGE 139 V 592 E. 2.3, 135 V 297 E. 5.2, 129 V 472 E. 4.2.1, 126 V 75 E. 3b). Dabei sind grund sätzlich die im Verfügungszeitpunkt aktuellsten veröffentlichten Tabellen der LSE zu verwenden (BGE 143 V 295 E. 4.1.3; zur Verwendung der aktuellsten statis tischen Daten bei Rentenrevisionen vgl. BGE 143 V 295 E. 4.2.2, 142 V 178 E. 2.5.8.1, 133 V 545 E. 7.1). Der Griff zur Lohnstatistik ist subsidiär, das heisst deren Beizug erfolgt nur, wenn eine Ermittlung des Invalideneinkommens auf grund und nach Massgabe der konkreten Gegebenheiten des Einzelfalles nicht möglich ist (vgl. BGE 142 V 178 E. 2.5.7, 139 V 592 E. 2.3, 135 V 297 E. 5.2; vgl. auch Meyer/ Reichmuth , Bundesgesetz über die Invalidenversicherung , 3. Auflage 2014, Rn 55 und 89 zu Art. 28a, mit weiteren Hin weisen auf die Rechtsprechung). 6.2.2</w:t>
      </w:r>
    </w:p>
    <w:p>
      <w:r>
        <w:t>Der Zentralwert für die mit einfachen Tätigkeiten (Kompetenzniveau 1) beschäf tigten Frauen betrug im Jahre 201 6 im privaten Sektor Fr. 4’363 .-- pro Monat bei 40 Arbeitsstunden pro Woche (LSE 20 16 , Tabelle T A 1_tirage_skill_level) , was unter Berücksichtigung einer betriebsüblichen Arbeitszeit von 41, 7 Stunden pro Woche (Bun desamt für Statistik, Betriebsübliche Arbeitszeit nach Wirtschafts ab tei lungen, Tabelle T 03.02.03.01.04.01) ein hypothetisches Einkommen von mo nat lich Fr. 4'548.40 bzw. Fr. 54'580.80 pro Jahr ergibt.</w:t>
      </w:r>
    </w:p>
    <w:p>
      <w:r>
        <w:t>Angepasst an die Nominal lohnentwicklung für Frauen (vgl. Bundesamt für Statistik, Nominallohnindex, Tabelle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