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IV.2018.00181 vom 31. Oktober 2019</w:t>
      </w:r>
    </w:p>
    <w:p>
      <w:r>
        <w:t>ZH Sozialversicherungsgericht, 2019-10-31, DE</w:t>
      </w:r>
    </w:p>
    <w:p>
      <w:r>
        <w:rPr>
          <w:b/>
        </w:rPr>
        <w:t xml:space="preserve">Quelle: </w:t>
      </w:r>
      <w:r>
        <w:t>https://mcp.opencaselaw.ch/entscheid/zh_sozialversicherungsgericht_IV.2018.00181</w:t>
      </w:r>
    </w:p>
    <w:p>
      <w:r>
        <w:t>FR: ZH_SOZIALVERSICHERUNGSGERICHT IV.2018.00181 du 31 octobre 2019</w:t>
      </w:r>
    </w:p>
    <w:p>
      <w:r>
        <w:t>IT: ZH_SOZIALVERSICHERUNGSGERICHT IV.2018.00181 del 31 ottobre 2019</w:t>
      </w:r>
    </w:p>
    <w:p>
      <w:pPr>
        <w:pStyle w:val="Heading2"/>
      </w:pPr>
      <w:r>
        <w:t>Erwägungen</w:t>
      </w:r>
    </w:p>
    <w:p>
      <w:r>
        <w:rPr>
          <w:b/>
        </w:rPr>
        <w:t>E. 1</w:t>
      </w:r>
    </w:p>
    <w:p>
      <w:r>
        <w:t>4. Juni 2006 hatte sich der Versicherte wegen Unfallfolgen erneut bei der Invalidenversicherung zum Leistungsbezug an gemeldet (Urk. 11/38), nachdem</w:t>
      </w:r>
    </w:p>
    <w:p>
      <w:r>
        <w:t>er seine Anstellung bei der Z.___ AG aufgrund längerer gesundheitsbedingter Abwes enheit per 30. April 2006 verloren hatte (Urk. 11 /50). Die IV-Stelle klärte die erwerblichen und medizinischen Verhältnisse ab und sprach dem Versicherten nach Durchführung des Vorbescheidverfahrens ( Urk. 11/66; Urk. 11 /69, Urk. 11 /72) mit Verfügung vom 25. Oktober 20 07 eine von Juli 2006 bis 30. April 2007 befristete ganze Invali denrente zu und verneinte für die Folgezeit bei einem Inva liditätsgrad von 16 % einen Ren tenanspruch ( Urk. 11/74, Urk. 11/84 ). Die dagegen erhobene Be schwerde (Urk. 11 /85 /3-5 ) ans Sozialversicherungsgericht des Kantons Zürich zog der Versicherte wieder zurück (Prozess Nr. IV.2007.01387, Verfügung vom 5. November</w:t>
      </w:r>
    </w:p>
    <w:p>
      <w:r>
        <w:t>2009, Urk. 11 /109), nachdem das Gericht ihn mit Beschluss vom 3. September</w:t>
      </w:r>
    </w:p>
    <w:p>
      <w:r>
        <w:t>2009 auf die Möglich keit einer Schlechterstellung durch den beab sichtigten Entscheid ( reformatio in peius ) aufmerksam gemacht hatte (Urk. 11 /92).</w:t>
      </w:r>
    </w:p>
    <w:p>
      <w:r>
        <w:rPr>
          <w:b/>
        </w:rPr>
        <w:t>E. 1.1</w:t>
      </w:r>
    </w:p>
    <w:p>
      <w:r>
        <w:t>X.___ , geboren 1966, arbeitete als Mitarbeiter in der Baureinigung für die Y.___ AG (heute: Z.___ AG) ,</w:t>
      </w:r>
    </w:p>
    <w:p>
      <w:r>
        <w:t>als er am 4. Novem ber 1999 von einer Leiter stürzte und eine osteochondrale Läsion am linken Knie erlitt (Urk. 11/12/65, Urk. 11/12/12/58-59 ). Der Unfallversicherer Suva erbrachte die ge setzlichen Leistungen, welche sie mit Verfügung vom 6. April 2001 mangels be handlungs bedürftiger Unfallfolgen per 1. April 2001 einstellte (Urk. 11/12/11-12 ).</w:t>
      </w:r>
    </w:p>
    <w:p>
      <w:r>
        <w:t>Am 29. September 2000 hatte sich der Versich erte bei der Eidgenössischen In va lidenversicherung zum Leistungsbezug angemeldet (Urk. 11/1 ). Nach Prüfung der Suva-Akten und nach weiteren Abklärungen ve rneinte die Sozialversiche rungs anstalt des Kantons Zürich, IV-Stelle , mit Ver fügung vom 27. März 2002 sowohl einen Anspruch auf eine Invalidenrente als auch a uf berufliche Massnahmen (Urk. 11 /17). Auf die in der Folge gestellten neuen Leis t ungsbegehren trat sie mit Verfü gungen vom 28. März 2003 und vom 11. Septem ber</w:t>
      </w:r>
    </w:p>
    <w:p>
      <w:r>
        <w:t>2003 nicht ein (Urk . 11/2 0 , 11 /25).</w:t>
      </w:r>
    </w:p>
    <w:p>
      <w:r>
        <w:rPr>
          <w:b/>
        </w:rPr>
        <w:t>E. 1.2</w:t>
      </w:r>
    </w:p>
    <w:p>
      <w:r>
        <w:t>Am 28. Juli 2005 bekam der Versicherte während seiner Tätigkeit als Gebäude reiniger bei der Z.___ AG ( Urk. 11/48) auf einer Baustelle mit einer Holzpalett e einen Schlag auf das linke Kniegelenk (Urk. 11/46/56 ). Die Suva stellte die daraufhin erb rachten Taggeld- und Heil kostenleistungen per 31. Januar 2007 ein (Urk. 11/44/78) und sprach dem Ver sicherten mit Verfügu ng vom 20. Februar 2007 eine In validenrente von 16 % mit Wirkung ab 1. Februar 2007 sowie eine Integritätsentschädigung aufgrund einer Einbusse um 5 % zu (Urk . 11/60 ).</w:t>
      </w:r>
    </w:p>
    <w:p>
      <w:r>
        <w:rPr>
          <w:b/>
        </w:rPr>
        <w:t>E. 1.3</w:t>
      </w:r>
    </w:p>
    <w:p>
      <w:r>
        <w:t>Am</w:t>
      </w:r>
    </w:p>
    <w:p>
      <w:r>
        <w:rPr>
          <w:b/>
        </w:rPr>
        <w:t>E. 1.4</w:t>
      </w:r>
    </w:p>
    <w:p>
      <w:r>
        <w:t>Im Mai 2008 hatte die Suva</w:t>
      </w:r>
    </w:p>
    <w:p>
      <w:r>
        <w:t>die Höhe der von ihr ausgerichteten 16%igen Inva li denrente überpr üft , nachdem sie von einer Anstellung des Versicherten am A.___ der B.___ AG (Eintritt am 24. Mai 2007, Austritt per Ende Mai 2008; Urk. 11/105/1, Urk. 11/105/8-9) erfahren hatte (Urk. 11 /187/101-102 ) . Ab 1. Juni 2008 war der Beschwer de führer aushilfsweise als Minibar-Steward bei de r C.___ AG angestellt (Urk. 11 /110 /2 , Urk. 11/187/30 ). Mit Schreiben vom 18. Februar 2009 teilte die Suva dem Versicherten mit, dass die bisherige Rente nicht geändert werde (Urk. 11/187/12-13 ).</w:t>
      </w:r>
    </w:p>
    <w:p>
      <w:r>
        <w:rPr>
          <w:b/>
        </w:rPr>
        <w:t>E. 1.5</w:t>
      </w:r>
    </w:p>
    <w:p>
      <w:r>
        <w:t>Am 6. Februar 2009 hatte der Versicherte einen weiteren Unfall mit Beteiligung des linken Knies erlitten. Und zwar hatte sich während seiner Tätigkeit als Mi nibar-Steward für die C.___ AG die Schublade des Minibarwagens geöffnet und war gegen sein linkes Knie geprallt, wodurch er eine Kniekontusion erlitt (Urk. 11 /108/56 , Urk. 11/108 /50-52 ). Als wiederum z us tändiger obligatorischer Unfallversi cherer erbrachte die Suva</w:t>
      </w:r>
    </w:p>
    <w:p>
      <w:r>
        <w:t>für die Fol gen dieses Unfalls die gesetzlichen Leistungen . Mit Bericht vom 23. Juni 2009 wurde der Suva ausserdem ein Rück fall per 25. Mai 2009 gem eldet (Urk. 11/186/300 ). Per Ende No vember 2009 wurde dem Versicherten die Anstellung bei der C.___ AG wegen seiner gesund heitsbedingten Arbeitsabwesenheit gekündigt (Urk. 11/108/11 , Urk. 11/158/2 ). Mit Verfügung vom 7. Juli 2011 stellte die Suva die Leistungen für die Folgen des Unfalls vom 6. Februar 2009 per 31. Juli 20 11 ein und verneinte eine erheb liche Verschlechterung des Gesundheitszustandes seit dem Unfall vom 28. Juli 2005 sowie eine Erhöhung der bisherigen Rente (Urk. 11 /124/1-2 ). Die dagegen erho bene Einsprache ( Urk. 11/186/52/-55 , Urk. 11/186/23-24 ), wies die Suva mit Ein sprache entscheid vom 2. März 2012 ab (Urk. 11/151 ). Die hiergegen erhobene Be schwerde des Versicherten wies das Sozialversicherungsgericht des Kantons Zü rich im Verfahren Nr. UV.2012.00081 mit Urteil vom</w:t>
      </w:r>
    </w:p>
    <w:p>
      <w:r>
        <w:rPr>
          <w:b/>
        </w:rPr>
        <w:t>E. 1.6</w:t>
      </w:r>
    </w:p>
    <w:p>
      <w:r>
        <w:t>Am 28. Oktober 2009 hatte sich der Versicherte wiederum wegen Unfallfo lgen bei der Invaliden versicherung zum Leistungsbezug angemeldet (Urk. 11 /98). Die IV-Stelle klärte in der Folge die aktuellen medizinischen und erwerblichen Ver hältnisse ab und verneinte nach Durchführung des Vorbescheidverfahrens ( Urk. 11/128, Urk. 11/130, Urk. 11/134, Urk. 11/139, Urk. 11 /146 ) mit Verfügung vom 29. März 2012 e inen Anspruch auf eine Invalidenrente bei einem Invalidi tätsgrad von 13 % und ab August 2010 von 0 % ( Urk. 11/ 154 ).</w:t>
      </w:r>
    </w:p>
    <w:p>
      <w:r>
        <w:t>Die dagegen am 2. Mai 2012 erhobene Beschwerde ( Urk. 11/162/3-16) hiess das Sozialversiche rungsgericht des Kantons Zürich im Verfahren Nr. IV.2012.00461 mit Urteil vom</w:t>
      </w:r>
    </w:p>
    <w:p>
      <w:r>
        <w:rPr>
          <w:b/>
        </w:rPr>
        <w:t>E. 3</w:t>
      </w:r>
    </w:p>
    <w:p>
      <w:r>
        <w:t>1. Mai 2013 teilweise gut und sprach dem Versicherten eine befristete ganze Rente für die Zeit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