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IV.2018.00168 vom 16. August 2018</w:t>
      </w:r>
    </w:p>
    <w:p>
      <w:r>
        <w:t>ZH Sozialversicherungsgericht, 2018-08-16, DE</w:t>
      </w:r>
    </w:p>
    <w:p>
      <w:r>
        <w:rPr>
          <w:b/>
        </w:rPr>
        <w:t xml:space="preserve">Quelle: </w:t>
      </w:r>
      <w:r>
        <w:t>https://mcp.opencaselaw.ch/entscheid/zh_sozialversicherungsgericht_IV.2018.00168</w:t>
      </w:r>
    </w:p>
    <w:p>
      <w:r>
        <w:t>FR: ZH_SOZIALVERSICHERUNGSGERICHT IV.2018.00168 du 16 août 2018</w:t>
      </w:r>
    </w:p>
    <w:p>
      <w:r>
        <w:t>IT: ZH_SOZIALVERSICHERUNGSGERICHT IV.2018.00168 del 16 agosto 2018</w:t>
      </w:r>
    </w:p>
    <w:p>
      <w:pPr>
        <w:pStyle w:val="Heading2"/>
      </w:pPr>
      <w:r>
        <w:t>Erwägungen</w:t>
      </w:r>
    </w:p>
    <w:p>
      <w:r>
        <w:rPr>
          <w:b/>
        </w:rPr>
        <w:t>E. 1</w:t>
      </w:r>
    </w:p>
    <w:p>
      <w:r>
        <w:t>-5; bidisziplinäre Zusammenfassung; orthopä dische s Gutachte n</w:t>
      </w:r>
    </w:p>
    <w:p>
      <w:r>
        <w:t>vom 9. November 2016 , Urk. 9/131/93-149 ; psychiatrische s Gutachten vo m 19. November 2016 , Urk. 9/131/</w:t>
      </w:r>
    </w:p>
    <w:p>
      <w:r>
        <w:rPr>
          <w:b/>
        </w:rPr>
        <w:t>E. 1.1</w:t>
      </w:r>
    </w:p>
    <w:p>
      <w:r>
        <w:t>Die rechtlichen Grundlagen wurden im Urteil vom 1. Februar 2016 im Prozess IV.2014.01340 in Erwägung 1 dargelegt (Urk. 9/104/3-5). Darauf kann - mit den nachfolgenden Ergänzungen - verwiesen werden.</w:t>
      </w:r>
    </w:p>
    <w:p>
      <w:r>
        <w:rPr>
          <w:b/>
        </w:rPr>
        <w:t>E. 1.2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w:t>
      </w:r>
    </w:p>
    <w:p>
      <w:r>
        <w:t>Die für die Beurteilung der Arbeitsfähigkeit bei psychischen Erkrankungen im Regelfall beachtlichen Standardindikatoren hat das Bundesgericht wie folgt sys 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 nuar 2018 E. 3.1 mit Hinweisen). 2.</w:t>
      </w:r>
    </w:p>
    <w:p>
      <w:r>
        <w:t>2.1</w:t>
      </w:r>
    </w:p>
    <w:p>
      <w:r>
        <w:t>Die Beschwerdegegnerin ging in der angefochtenen Verfügung (Urk. 2) davon aus, gestützt auf das umfassende medizinische Dossier sei eine 100%ige Arbeits unfähigkeit in der bisherigen Tätigkeit als Hilfsbodenleger ausgewiesen. Aller dings sei dem Beschwerdeführer eine angepasste Tätigkeit mit abwechselnd ste hender, gehender und sitzender Körperposition seit März 2012 zu 100 % möglich und zumutbar. Eine Einschränkung der Arbeitsfähigkeit aus psychischen Grün den könne invalidenversicherungsrechtlich nicht anerkannt werden. Es bestün den beim Beschwerdeführer massive Belastungen (Trennungs-, Scheidungssitua tion, finanzielle Probleme, Alkoholproblematik), die nicht zu berücksichtigen seien . Mit einer intensivierten stationären psychiatrischen Behandlung könne zu dem eine gesundheitliche Verbesserung erreicht werden. Die Therapieoptionen seien bisher nicht vollumfänglich ausgeschöpft worden (S. 2 oben). Gestützt auf die statistischen Tabellenlöhne und unter Berücksichtigung eines leidensbeding ten Abzuges von 10 % betrage der Invaliditätsgrad 10 %, womit kein Anspruch auf eine Invalidenrente bestehe (S. 2 f.). 2.2</w:t>
      </w:r>
    </w:p>
    <w:p>
      <w:r>
        <w:t>Demgegenüber stellte sich der Beschwerdeführer auf den Standpunkt (Urk. 1) , aus somatischer Sicht sei ihm aufgrund des durch den orthopädischen Gutachter fest gelegten Zumutbarkeitsprofils nur noch eine leichte, angepasste Tätigkeit mit er heblichen Einschränkungen möglich (S. 4 Ziff. 8). Dieses Tätigkeitsprofil sei auf grund der psychischen Krankheit weiter eingeschränkt. Der psychiatrische Gut achter habe ihm eine 60 - bis 70%ige Arbeitsunfähigkeit für sämtliche Tätigkeiten attestiert . Zwar habe der Guta chter festgehalten, dass davon „ der IV-relevante Anteil der psychosozial begründeten Ar beitsunfähigkeit abzuziehen sei” (S. 4 f. Ziff. 9). Bei Wegfall der vorhandenen psychosozialen Belastungsfaktoren würde die psychische Störung allerdings lediglich zum Teil verschwinden, wie der Gut achter ausgeführt habe . Es werde ein verselbständigtes Leiden durch die psycho sozialen Faktoren aufrechterhalten beziehungsweise verschlimmert, was gemäss Rechtsprechung anspruchsbegründend wirke (S. 5 Ziff. 12 ) . Im Gutachten sei eine Indikatorenprüfung durchgeführt worden. Daraus könne der Schluss gezogen werden, dass mobilisierende Faktoren zur Verbesserung des Gesundheitszustan des mangels Ressourcen nic ht erwartet werden könnten (S.</w:t>
      </w:r>
    </w:p>
    <w:p>
      <w:r>
        <w:rPr>
          <w:b/>
        </w:rPr>
        <w:t>E. 6</w:t>
      </w:r>
    </w:p>
    <w:p>
      <w:r>
        <w:t>Es bleiben die erwerblichen Auswirkungen der ausgewiesenen Arbeitsunfähigkeit zu prüfen.</w:t>
      </w:r>
    </w:p>
    <w:p>
      <w:r>
        <w:t>Der Beschwerdeführer hat in seiner bisherigen Tätigkeit als ungelernter Hilfsbo denleger gearbeitet (vgl. Urk. 9/17). Da sowohl in der angestammten als auch in einer angepassten Tätigkeit von Hilfstätigkeiten auszugehen ist, rechtfertigt sich die Durchführung eines sogenannten Prozentvergleiches (Urteil des Bundesge richts 8C_131/2011 vom 5. Juli 2011 E. 10.2.1). Die Beschwerdegegnerin ge währte eine n leidensbedingten Abzug von 10 %, was vom Beschwerdeführer nicht beanstande t wurde und mit der Akten- und Rechtslage ver einbar ist. Auf grund der 33%igen Arbeitsunfähigkeit ergibt sich somit ab März 2013 ein Inva liditätsgrad von 43 %.</w:t>
      </w:r>
    </w:p>
    <w:p>
      <w:r>
        <w:t>Dementsprechend ist die Beschwerde gutzuheissen mit der Feststellung, dass der Beschwerdeführer ab 1. März 2013 Anspruch auf eine Viertelsrente hat .</w:t>
      </w:r>
    </w:p>
    <w:p>
      <w:r>
        <w:rPr>
          <w:b/>
        </w:rPr>
        <w:t>E. 7.1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w:t>
      </w:r>
    </w:p>
    <w:p>
      <w:r>
        <w:rPr>
          <w:b/>
        </w:rPr>
        <w:t>E. 7.2</w:t>
      </w:r>
    </w:p>
    <w:p>
      <w:r>
        <w:t>Nach § 34 Abs. 1 des Gesetzes über das Sozialver 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In Anwendung dieser Kriterien ist die Parteientschädi gung vorliegen d auf Fr. 2'300.-- (inkl. Mehrwertsteuer und Barauslagen) festzu setzen und ausgangsgemäss der Beschwerdegegnerin aufzuerlegen. Das Gericht erkennt: 1.</w:t>
      </w:r>
    </w:p>
    <w:p>
      <w:r>
        <w:t>In Guth eissung der Beschwerde wird die Verfügung der Sozialversicherungsanstalt des Kantons Zürich, IV-Stelle, vom 10. Januar 2018 aufgehoben, und es wird festgestellt, dass d er Beschwerdeführer ab dem 1. März 20</w:t>
      </w:r>
    </w:p>
    <w:p>
      <w:r>
        <w:rPr>
          <w:b/>
        </w:rPr>
        <w:t>E. 8</w:t>
      </w:r>
    </w:p>
    <w:p>
      <w:r>
        <w:t>00.-- anzusetzen. Entsprechend dem Aus gang des Verfahrens sind sie der Beschwerdegegnerin aufzuerlegen.</w:t>
      </w:r>
    </w:p>
    <w:p>
      <w:r>
        <w:rPr>
          <w:b/>
        </w:rPr>
        <w:t>E. 13</w:t>
      </w:r>
    </w:p>
    <w:p>
      <w:r>
        <w:t>Anspruch auf eine Viertelsr ente hat. 2.</w:t>
      </w:r>
    </w:p>
    <w:p>
      <w:r>
        <w:t>Die Gerichtskosten von Fr. 800 .-- werden der Beschwerdegegnerin</w:t>
      </w:r>
    </w:p>
    <w:p>
      <w:r>
        <w:t>auferlegt.</w:t>
      </w:r>
    </w:p>
    <w:p>
      <w:r>
        <w:t>Rechnung und Einzahlungsschein werden der</w:t>
      </w:r>
    </w:p>
    <w:p>
      <w:r>
        <w:t>Kostenpflichtigen nach Eintritt der Rechtskraft zu gestellt. 3.</w:t>
      </w:r>
    </w:p>
    <w:p>
      <w:r>
        <w:t>Die Beschwerdegegnerin wird</w:t>
      </w:r>
    </w:p>
    <w:p>
      <w:r>
        <w:t>verpflichtet, dem Beschwerdeführer</w:t>
      </w:r>
    </w:p>
    <w:p>
      <w:r>
        <w:t>eine Prozessentschä digung von Fr. 2’300 .-- (inkl. Barauslagen und MWSt ) zu bezahlen. 4.</w:t>
      </w:r>
    </w:p>
    <w:p>
      <w:r>
        <w:t>Zustellung gegen Empfangsschein an: - Rechtsanwalt Christian Jaeggi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 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