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IV.2018.00141 vom 9. Dezember 2019</w:t>
      </w:r>
    </w:p>
    <w:p>
      <w:r>
        <w:t>ZH Sozialversicherungsgericht, 2019-12-09, DE</w:t>
      </w:r>
    </w:p>
    <w:p>
      <w:r>
        <w:rPr>
          <w:b/>
        </w:rPr>
        <w:t xml:space="preserve">Quelle: </w:t>
      </w:r>
      <w:r>
        <w:t>https://mcp.opencaselaw.ch/entscheid/zh_sozialversicherungsgericht_IV.2018.00141</w:t>
      </w:r>
    </w:p>
    <w:p>
      <w:r>
        <w:t>FR: ZH_SOZIALVERSICHERUNGSGERICHT IV.2018.00141 du 9 décembre 2019</w:t>
      </w:r>
    </w:p>
    <w:p>
      <w:r>
        <w:t>IT: ZH_SOZIALVERSICHERUNGSGERICHT IV.2018.00141 del 9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1976 , war zunächst in verschiedene n</w:t>
      </w:r>
    </w:p>
    <w:p>
      <w:r>
        <w:t>berufliche n</w:t>
      </w:r>
    </w:p>
    <w:p>
      <w:r>
        <w:t>Tätig keiten, unterbrochen durch Arbeitslosigkeit ,</w:t>
      </w:r>
    </w:p>
    <w:p>
      <w:r>
        <w:t>erwerbstätig ( Urk. 7/8; 7/74/22), bevor sie sich zur Kosmetikerin ausbilden liess und bis 2014 auf diesem Beruf als selbstständig Erwerbstätige</w:t>
      </w:r>
    </w:p>
    <w:p>
      <w:r>
        <w:t>arbeitete ( Urk. 7/74/8; 7/74/22) . Am 3. Jul i 2014 (Ein gangsdatum, Urk. 7/2 ) meldete sich die Versicherte unter Hinweis auf eine Dis kus hernie (C5/C6 links) zum Bezug von Leistungen der Invalidenversicherung an ( Urk. 7/2 ). Die Sozialversicherungsanstalt des Kantons Zürich, IV-Stelle, zog daraufhin die Unterlagen des Krankentag geldversicherers bei ( Urk. 7/11; 7/22) und tätigte</w:t>
      </w:r>
    </w:p>
    <w:p>
      <w:r>
        <w:t>medizinische und erwerblich-berufliche Abklärungen. Namentlich wurde bei der Abklärungsstelle Y.___ ( fortan: MEDAS) ein polydisziplinäres Gutachten in Auftrag gegeben (Expertise vom 3. August 2017, Urk. 7/74) . Gestützt hierauf stellte die IV-Stelle der Versicherten mittels Vorbescheid vom 5. September 2017 ( Urk. 7/76) in Aussicht, das Leis tungsbegehren abzuweisen . Die Versicherte erhob dagegen und unter Beilage neuer Arztberichte fristgerecht Einwand ( Urk. 7/77; 7/82; 7/84/2-5; 7/85) . Nach dem die IV-Stelle den Einwand geprüft hatte ( Urk. 7/87), verfügte sie am 4. Januar 2018 ( Urk. 2)</w:t>
      </w:r>
    </w:p>
    <w:p>
      <w:r>
        <w:t>im Sinne ihres Vorbesch eids und wies das Leistungsbegehren ab .</w:t>
      </w:r>
    </w:p>
    <w:p>
      <w:r>
        <w:rPr>
          <w:b/>
        </w:rPr>
        <w:t>E. 2</w:t>
      </w:r>
    </w:p>
    <w:p>
      <w:r>
        <w:t>Dagegen erhob X.___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