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IV.2018.00124 vom 27. Juni 2019</w:t>
      </w:r>
    </w:p>
    <w:p>
      <w:r>
        <w:t>ZH Sozialversicherungsgericht, 2019-06-27, DE</w:t>
      </w:r>
    </w:p>
    <w:p>
      <w:r>
        <w:rPr>
          <w:b/>
        </w:rPr>
        <w:t xml:space="preserve">Quelle: </w:t>
      </w:r>
      <w:r>
        <w:t>https://mcp.opencaselaw.ch/entscheid/zh_sozialversicherungsgericht_IV.2018.00124</w:t>
      </w:r>
    </w:p>
    <w:p>
      <w:r>
        <w:t>FR: ZH_SOZIALVERSICHERUNGSGERICHT IV.2018.00124 du 27 juin 2019</w:t>
      </w:r>
    </w:p>
    <w:p>
      <w:r>
        <w:t>IT: ZH_SOZIALVERSICHERUNGSGERICHT IV.2018.00124 del 27 giugno 2019</w:t>
      </w:r>
    </w:p>
    <w:p>
      <w:pPr>
        <w:pStyle w:val="Heading2"/>
      </w:pPr>
      <w:r>
        <w:t>Erwägungen</w:t>
      </w:r>
    </w:p>
    <w:p>
      <w:r>
        <w:rPr>
          <w:b/>
        </w:rPr>
        <w:t>E. 1.1</w:t>
      </w:r>
    </w:p>
    <w:p>
      <w:r>
        <w:t>Da der Streitwert Fr. 20’000.-- nicht übersteigt, fällt die Beurteilung der Beschwerde in die einzelrichterliche Zuständigkeit ( § 11 Abs. 1 des Gesetzes über das Sozialversicherungsgericht).</w:t>
      </w:r>
    </w:p>
    <w:p>
      <w:r>
        <w:rPr>
          <w:b/>
        </w:rPr>
        <w:t>E. 1.2</w:t>
      </w:r>
    </w:p>
    <w:p>
      <w:r>
        <w:t>Versicherte haben gemäss Art. 22 des Bundesgesetzes über die Invalidenversiche rung ( IVG ) während der Durchführung von Ein gliederungsmassnahmen nach Art. 8 Abs. 3 Anspruch auf ein Taggeld, wenn sie an wenigstens drei aufeinander folgenden Tagen wegen der Massnahmen verhindert sind, einer Arbeit nachzu gehen, oder in ihrer gewohnten Tätigkeit zu mindestens 50 % arbeitsu nfähig (Art. 6 des Bundesgesetzes über den Allgemeinen Teil des Sozialversicherungs rechts, ATSG) sind (Abs. 1). Versicherte in der erstmaligen beruflichen Ausbil dung und Versicherte, die das 20. Altersjahr noch nicht vollendet haben und noch nicht erwerbstätig gewesen sind, haben Anspruch auf ein Taggeld, wenn sie ihre Erwerbsfähigkeit ganz oder teilweise einbüssen (Abs. 1 bis ). Das Taggeld besteht aus einer Grundentschädigung, auf die alle Versicherten Anspruch haben, und einem Kindergeld für Ver sicherte mit Kindern (Abs. 2). Anspruch auf ein Kinder geld besteht für jed es eigene Kind, welches das 18. Altersjahr noch nicht vollen det hat. Für Kinder, die noch in Ausbildung sind, dauert der Anspruch bis zum Abschluss der Ausbildung, längstens aber bis zum vollendeten 2 5. Altersjahr. Pflegekinder, die unentgeltlich zu dauernder Pflege und Erziehung aufgenommen wurden, sind den eigenen Kindern gleichgestellt. Der Anspruch auf ein Kinder geld besteht nicht für Kinder, für die gleichzeitig gesetzliche Kinder- und Ausbil dungszu lagen ausgerichtet werden (Abs. 3). Das Taggeld wird frühestens ab dem ersten Tag des Monats gewährt, welcher der Vollendung des 18. Altersjahres folgt. Der Anspruch erlischt spätestens am Ende des Monats, in welchem vom Rentenvorbezug nach Art. 40 Abs. 1 AHVG Gebrauch gemacht oder in welchem das Rentenalter erreicht wird (Abs. 4). Für Massnahmen nach Art. 16 Abs. 2 lit . c besteht kein Anspruch auf ein Taggeld (Abs. 5). Bezieht eine versicherte Person eine Rente, so wird ihr diese während der Durchführung von Integrationsmass nahmen nach Art. 14a und von Massnahmen zur Wiedereingliederung nach Art. 8a anstelle eines Taggeldes weiter ausgerichtet (Abs. 5 bis ). Erleidet sie infolge der Durchführung einer Massnahme einen Erwerbsausfall oder verliert sie das Taggeld einer anderen Versicherung, so richtet die Versicherung zusätzlich zur Rente ein Taggeld aus (Abs. 5 ter ). Der Bundesrat bestimmt, unter welchen Voraus setzungen Taggelder ausgerichtet werden für nicht aufeinanderfolgende Tage, für Abklärungs- und Wartezeiten, für Arbeitsversuche und Unterbrüche von Einglie derungsmassnahmen wegen Krankheit, Unfall oder Mutterschaft (Abs. 6).</w:t>
      </w:r>
    </w:p>
    <w:p>
      <w:r>
        <w:rPr>
          <w:b/>
        </w:rPr>
        <w:t>E. 1.3</w:t>
      </w:r>
    </w:p>
    <w:p>
      <w:r>
        <w:t>Gemäss Art. 23 Abs. 1 IVG beträgt die Grundentschädigung 80 Prozent des letz ten ohne gesundheitliche Einschränkung erzielten Erwerbseinkommens, jedoch nicht mehr als 80 Prozent des Höchstbetrages des versicherten Tagesverdienstes nach Art. 24 Abs. 1 IVG.</w:t>
      </w:r>
    </w:p>
    <w:p>
      <w:r>
        <w:rPr>
          <w:b/>
        </w:rPr>
        <w:t>E. 1.4</w:t>
      </w:r>
    </w:p>
    <w:p>
      <w:r>
        <w:t>Gemäss Art. 21 Abs. 3 der Verordnung über die Invalidenversicherung (IVV) gilt, hat die versicherte Person vor mehr als zwei Jahren zum letzten Mal eine Er werbstätigkeit ohne gesundheitliche Einschränkung ausgeübt, so ist auf das Er werbseinkommen abzustellen, das sie durch die gleiche Tätigkeit unmittelbar vor der Eingliederung erzielt hätte, wenn sie nicht invalid geworden wäre.</w:t>
      </w:r>
    </w:p>
    <w:p>
      <w:r>
        <w:rPr>
          <w:b/>
        </w:rPr>
        <w:t>E. 1.5</w:t>
      </w:r>
    </w:p>
    <w:p>
      <w:r>
        <w:t>Rz 3044 des Kreisschreibens über die Taggelder der Invalidenversicherung (KSTI) sieht vor, liegt die von der versicherten Person zuletzt voll ausgeübte Tätigkeit (unselbständige oder selbständige) mehr als zwei Jahre zurück, so ist auf das Er werbseinkommen abzustellen, das diese, wenn sie nicht invalid geworden wäre, durch die gleiche Tätigkeit unmittelbar vor der Eingliederung erzielt hätte ( Art. 21 Abs. 3 IVV). 2.</w:t>
      </w:r>
    </w:p>
    <w:p>
      <w:r>
        <w:rPr>
          <w:b/>
        </w:rPr>
        <w:t>E. 2</w:t>
      </w:r>
    </w:p>
    <w:p>
      <w:r>
        <w:t>9. April 2014 ( Urk. 12/34/1-2, Urk. 12/47/1) sprach sie dem Versicherten für die Dauer der Massnahmen ein Taggeld in Höhe von Fr. 177.60 zu.</w:t>
      </w:r>
    </w:p>
    <w:p>
      <w:r>
        <w:t>Am 1 6. Oktober 2014 erteilte die IV-Stelle Kostengutsprache für ein Arbeitstrai ning ( Urk. 12/58). Mit Verfügung vom 5. November 2011 ( Urk. 12/61/1-2) sprach sie dem Versicherten wiederum ein Taggeld von Fr. 177.60 zu. Der Versicherte erhielt per 1. Mai 2015 eine Anstellung als Maschinist bei der Z.___ AG. Das vertraglich vereinbarte Arbeitspensum betrug 80 % ( Urk. 12/70 S. 1 Ziff. 1-3 und 7).</w:t>
      </w:r>
    </w:p>
    <w:p>
      <w:r>
        <w:t>Am 1 3. August 2015 ( Urk. 12/77) schloss d ie IV-Stelle die beruflichen Massnah men ab.</w:t>
      </w:r>
    </w:p>
    <w:p>
      <w:r>
        <w:t>Mit Verfügung vom 1 3. Oktober 2015 ( Urk. 12/82) verneinte sie einen Rentenanspruch.</w:t>
      </w:r>
    </w:p>
    <w:p>
      <w:r>
        <w:rPr>
          <w:b/>
        </w:rPr>
        <w:t>E. 2.1</w:t>
      </w:r>
    </w:p>
    <w:p>
      <w:r>
        <w:t>Die Beschwerdegegnerin stellte in der angefochtenen Verfügung vom 1 9. Januar 2018 auf ein Jahreseinkommen von Fr. 53'486.65 ab und ermittelte entsprechend einer Grundentschädigung von 80 %</w:t>
      </w:r>
    </w:p>
    <w:p>
      <w:r>
        <w:t>von Fr. 147.-- ein Taggeld von Fr. 117.60 ( Urk. 2 S. 1).</w:t>
      </w:r>
    </w:p>
    <w:p>
      <w:r>
        <w:t>Der Verantwortliche der Sozialversicherungsanstalt des Kantons Zürich, Aus gleichskasse, führte in der Stellungnahme vom 7. März 2019 zur Berechnung des Taggeldes aus, es sei ihnen eine Arbeitsunfähigkeit des Beschwerdeführers ab dem 2 6. Juni 2016 angegeben worden. Aus diesem Grund sei als Berechnungsgrund lage das Erwerbseinkommen des Jahres 2015 gemäss Auszug aus dem individu ellen Konto (IK-Auszug) übernommen worden. Der Beschwerdeführer sei zuvor wieder voll arbeitsfähig gewesen und habe ein rentenausschliessendes Einkom men erzielt ( Urk. 23 S. 1 unten).</w:t>
      </w:r>
    </w:p>
    <w:p>
      <w:r>
        <w:rPr>
          <w:b/>
        </w:rPr>
        <w:t>E. 2.2</w:t>
      </w:r>
    </w:p>
    <w:p>
      <w:r>
        <w:t>Der Beschwerdeführer brachte vor, aufgrund der Eingliederungsbemühungen der Beschwerdegegnerin habe er ab dem 1. Mai 2015 bei der Z.___ AG eine Festanstellung als Maschinenführer erhalten, ohne Führungsfunktion. Damals sei er wieder bei einer Arbeitsfähigkeit von 80 % angelangt gewesen. Die Beschwerdegegnerin habe in der Folge noch Einarbeitungszuschüsse ausgerichtet mit dem Ziel, dass er danach wieder zu 100 % arbeiten könne. Dies sei jedoch nicht eingetroffen ( Urk.</w:t>
      </w:r>
    </w:p>
    <w:p>
      <w:r>
        <w:rPr>
          <w:b/>
        </w:rPr>
        <w:t>E. 2.3</w:t>
      </w:r>
    </w:p>
    <w:p>
      <w:r>
        <w:t>Streitig und zu prüfen ist, ob der Beschwerdeführer für die Dauer der Eingliede rungsmassnahmen vom 3. Januar bis 3 1. Dezember 2018 und vom 1. Januar zum 3 1. März 2019 Anspruch auf ein höheres Taggeld als die ihm zugesprochenen Fr. 117.60 hat. 3. 3.1</w:t>
      </w:r>
    </w:p>
    <w:p>
      <w:r>
        <w:t>Der Beschwerdeführer war seit April 2007 als Produktionsmitarbeiter bei der Y.___ AG angestellt . Ab Januar 2012 war er dort als Teamleiter Produktion tätig ( Urk. 12/20/4 oben, Urk. 12/20/2 oben). Ab dem 6. September 2012 war er zu 100 % krankgeschrieben ( Urk. 12/1).</w:t>
      </w:r>
    </w:p>
    <w:p>
      <w:r>
        <w:t>Der Arbeitgeber kündigte das Arbeitsverhältnis mit dem Beschwerdeführer schliesslich per 3 1. Dezember 2013 (vgl. Urk. 12/33 S. 1 unten). 3.2</w:t>
      </w:r>
    </w:p>
    <w:p>
      <w:r>
        <w:t>Die Beschwerdegegnerin erteilte in der Folge Kostengutsprachen für ein Belast barkeits -, ein Aufbau- und ein Arbeitstraining des Beschwerdeführers ( Urk. 12/31, Urk. 12/45, Urk. 12/58). Mit Verfügungen vom 1 3. Januar, vom 2 9. April und vom 5. November 2014 ( Urk. 12/34 /1-2 , Urk. 12/47 /1 , Urk. 12/61 /1-2 ) sprach sie dem Beschwerdeführer für die Dauer der Massnahmen jeweils ein IV-Taggeld von Fr. 177.60 zu.</w:t>
      </w:r>
    </w:p>
    <w:p>
      <w:r>
        <w:t>Der Beschwerdeführer erhielt</w:t>
      </w:r>
    </w:p>
    <w:p>
      <w:r>
        <w:t>per 1. Mai 2015 bei der Z.___ AG eine Festanstellung als Maschinist. Vertraglich vereinbart waren ein Lohn von Fr. 4'640.-- brutto bei einem Arbeitspensum von 80 % . ( Urk. 12/70 S. 1 Ziff. 1-3 und 7- 8). 3.3</w:t>
      </w:r>
    </w:p>
    <w:p>
      <w:r>
        <w:t>Am 1 8. Juni 2015 erteilte die Beschwerdegegnerin Kostengutsprache für einen Einarbeitungszuschuss während der Anlern- und Einarbeitungszeit des Beschwer deführers bei der Z.___ AG sowie für ein externes Job-Coaching ( Urk. 12/72).</w:t>
      </w:r>
    </w:p>
    <w:p>
      <w:r>
        <w:t>Die Beschwerdegegnerin führte im Verlaufsprotokoll Eingliederungsberatung vom 1 8. Juni 2018 aus, der Beschwerdeführer befinde sich im Moment bei einer Arbeits- und Leistungsfähigkeit von 80 % . Diese solle während der folgenden sechs Monate auf 100 % gesteigert werden ( Urk. 12/73 S. 2 oben). 3.4</w:t>
      </w:r>
    </w:p>
    <w:p>
      <w:r>
        <w:t>Case Ma nagerin A.___ , Arbeitsintegration B.___ , führte im Schlussbericht vom 2 6. Oktober 2015 über den Verlauf der Massnahme aus, der Beschwerdefüh rer habe ein Arbeitspensum von 100 % nicht erreichen können. Mit einem Pen sum von 80 % sei er deutlich an seine Belastungsgrenze gekommen . Aus seinen Wunsch sei per 1. November 2015 ein Vertrag mit einem Pensum von 60 % aus gehandelt worden ( Urk. 12/83 S. 3 Ziff. 5). 3.</w:t>
      </w:r>
    </w:p>
    <w:p>
      <w:r>
        <w:rPr>
          <w:b/>
        </w:rPr>
        <w:t>E. 5</w:t>
      </w:r>
    </w:p>
    <w:p>
      <w:r>
        <w:t>S. 2 unten) kann auf die Verwendung von Tabellenlöhnen verzichtet werden. Ergänzend ist darauf hinzuweisen, dass er im Rahmen der Anstellung bei der Y.___ AG nie ein Einko mmen von Fr. 100'000.-- erzielte ( Urk. 12/30 S. 1) . Der von ihm vorgeschlagene Tabellenlohn erweist sich somit als zu hoch.</w:t>
      </w:r>
    </w:p>
    <w:p>
      <w:r>
        <w:t>Somit ist auf ein</w:t>
      </w:r>
    </w:p>
    <w:p>
      <w:r>
        <w:t>Jahrese inkommen von Fr. 75'400.--</w:t>
      </w:r>
    </w:p>
    <w:p>
      <w:r>
        <w:t>( Fr. 4'640.-- x 13 : 80 x 100) abzustellen . Damit resultiert</w:t>
      </w:r>
    </w:p>
    <w:p>
      <w:r>
        <w:t>bei einem durchschnittlichen Tages einkommen von Fr. 207.-- ( Fr. 75'400. -- : 365) eine Grundentschäd igung von Fr. 165.60 ( Fr. 207.-- x 0.8). 4.3</w:t>
      </w:r>
    </w:p>
    <w:p>
      <w:r>
        <w:t>Die Beschwerde ist nach dem Gesagten in dem Sinne teilweise gutzuheissen, als der Beschwerdeführer für die Dauer der Eingliederungsmassnahmen ab dem 3. Januar 2018</w:t>
      </w:r>
    </w:p>
    <w:p>
      <w:r>
        <w:t>Anspruch auf ein Taggeld (Grundentschädigung) in Höhe von Fr. 165.</w:t>
      </w:r>
    </w:p>
    <w:p>
      <w:r>
        <w:rPr>
          <w:b/>
        </w:rPr>
        <w:t>E. 6</w:t>
      </w:r>
    </w:p>
    <w:p>
      <w:r>
        <w:t>0 hat. 5.</w:t>
      </w:r>
    </w:p>
    <w:p>
      <w:r>
        <w:t>Da es um die Bewilligung oder Verweigerung von Versicherungsleistungen geht, ist das Verfahren kostenpflichtig. Die Gerichtskosten sind nach dem Verfahrens aufwand und unabhängig vom Streitwert festzulegen ( Art. 69 Abs. 1 bis IVG). Vor liegend sind die Kosten auf Fr. 700.-- festzusetzen und der unterliegenden Be schwerdegegnerin aufzuerlegen. Die Einzelrichterin erkennt: 1.</w:t>
      </w:r>
    </w:p>
    <w:p>
      <w:r>
        <w:t>In teilweiser Gutheissung der Beschwerde wird die Verfügung der Sozialversicherungs anstalt des Kantons Zürich, IV-Stelle, vom 1 9. Januar 2018 abgeändert mit der Fest stellung , dass der Beschwerdeführer ab dem 3. Januar 2018 für die Dauer der Einglie derungsmassnahmen Anspruch auf ein Taggeld von Fr. 165.60 hat. 2.</w:t>
      </w:r>
    </w:p>
    <w:p>
      <w:r>
        <w:t>Die Gerichtskosten von Fr. 700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KächBrugger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