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IV.2018.00070 vom 7. Juni 2019</w:t>
      </w:r>
    </w:p>
    <w:p>
      <w:r>
        <w:t>ZH Sozialversicherungsgericht, 2019-06-07, DE</w:t>
      </w:r>
    </w:p>
    <w:p>
      <w:r>
        <w:rPr>
          <w:b/>
        </w:rPr>
        <w:t xml:space="preserve">Quelle: </w:t>
      </w:r>
      <w:r>
        <w:t>https://mcp.opencaselaw.ch/entscheid/zh_sozialversicherungsgericht_IV.2018.00070</w:t>
      </w:r>
    </w:p>
    <w:p>
      <w:r>
        <w:t>FR: ZH_SOZIALVERSICHERUNGSGERICHT IV.2018.00070 du 7 juin 2019</w:t>
      </w:r>
    </w:p>
    <w:p>
      <w:r>
        <w:t>IT: ZH_SOZIALVERSICHERUNGSGERICHT IV.2018.00070 del 7 giugno 2019</w:t>
      </w:r>
    </w:p>
    <w:p>
      <w:pPr>
        <w:pStyle w:val="Heading2"/>
      </w:pPr>
      <w:r>
        <w:t>Erwägungen</w:t>
      </w:r>
    </w:p>
    <w:p>
      <w:r>
        <w:rPr>
          <w:b/>
        </w:rPr>
        <w:t>E. 2</w:t>
      </w:r>
    </w:p>
    <w:p>
      <w:r>
        <w:t>ATSG nicht erfüllt seien. Es könne nicht angenommen werden, dass nur ein einziger Schluss, nämlich derjenige, dass er bereits mit dem Gesundheitsschaden in die Schweiz eingereist sei, denkbar sei. Die IV-Stelle habe den Nachweis für diese leistungshemmende Tatsache nicht erbracht. Demzufolge bestehe weiterhin Anspruch auf eine ganze Invalidenrente ( Urk. 1 S. 6 ff.). Mit Blick auf das Z.___ -Gutachten fehle es ausserdem an einem Revisionsgrund im Sinne von Art. 17 ATSG, da es sich grundsätzlich um einen unveränderten Gesundheitszustand handle und die Arbeitsfähigkeit lediglich etwas anders beurteilt worden sei ( Urk. 1 S. 9 f.). Im Übrigen habe es die Beschwerdegegnerin - falls die Rentenaufhebung wider Erwarten als rechtens ein gestuft werde</w:t>
      </w:r>
    </w:p>
    <w:p>
      <w:r>
        <w:t>- zu Unrecht unterlassen, den Anspruch auf berufliche Massnah men zu prüfen und solche durchzuführen ( Urk. 1 S. 10 f.).</w:t>
      </w:r>
    </w:p>
    <w:p>
      <w:r>
        <w:rPr>
          <w:b/>
        </w:rPr>
        <w:t>E. 3.1</w:t>
      </w:r>
    </w:p>
    <w:p>
      <w:r>
        <w:t>Strittig und zu prüfen ist in erster Linie , ob die Beschwerdegegnerin die ursprüng lich rentenzusprechende Verfügung vom 1 3. Dezember 2002 ( Urk. 7/24) zu Recht wiedererwägungsweise aufgehoben hat.</w:t>
      </w:r>
    </w:p>
    <w:p>
      <w:r>
        <w:rPr>
          <w:b/>
        </w:rPr>
        <w:t>E. 3.2</w:t>
      </w:r>
    </w:p>
    <w:p>
      <w:r>
        <w:t>Eine Wiedererwägung setzt nach Art. 53 Abs. 2 ATSG einerseits voraus, dass der Entscheid nicht Gegenstand gerichtlicher Beurteilung bildete. Andererseits muss er zweifellos unrichtig und seine Berichtigung von erheblicher Bedeutung sein. Das Erfordernis der zweifellosen Unrichtigkeit ist in der Regel erfüllt, wenn eine Leistungszusprechung aufgrund falsch oder unzutreffend verstandener Rechts regeln erfolgt ist oder wenn massgebliche Bestimmungen nicht oder unrichtig angewandt wurden. Anders verhält es sich, wenn der Wiedererwägungsgrund im Bereich materieller Anspruchsvoraussetzungen liegt, deren Beurteilung notwen 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 tigen Leistungszusprechung darbot, als vertretbar, scheidet die Annahme zwei felloser Unrichtigkeit aus. Zweifellos ist die Unrichtigkeit, wenn kein vernünftiger Zweifel daran möglich ist, dass die Verfügung unrichtig war. Es ist nur ein ein ziger Schluss - derjenige auf die Unrichtigkeit der Verfügung - denkbar (Urteil des Bundesgerichts 9C_835/2017 vom 13. August 2018 E. 2 mit Hinweisen).</w:t>
      </w:r>
    </w:p>
    <w:p>
      <w:r>
        <w:rPr>
          <w:b/>
        </w:rPr>
        <w:t>E. 3.3</w:t>
      </w:r>
    </w:p>
    <w:p>
      <w:r>
        <w:t>Die Verfügung vom 1 3. Dezember 2002 ( Urk. 7/24) wurde nicht gerichtlich beur teilt. Sie bezog sich auf den Rentenanspruch des Beschwerdeführers und hatte damit periodische Leistungen zum Gegenstand, weshalb ihre Berichtigung grund sätzlich von erheblicher Bedeutung ist (BGE 119 V 475 E. 1c). Einer Wiedererwä gung der genannten Verfügung steht auch nicht entgegen, dass die Beschwerde gegnerin anlässlich mehrerer Revisionsverfahren jeweils einen unveränderten Rentenanspruch feststellte (vgl. Urk. 7/43, 7/62 und 7/81), da diesen keine hinreichende materielle Prüfung des Anspruchs zugrunde lag ( vgl. Urteil des Bun desgerichts 9C_566/2016 vom 1 9. April 2017 E. 3.4). Einzugehen bleibt somit auf die für eine Wiedererwägung vorausgesetzte zweifellose Unrichtigkeit des Ent scheides , wobei dies vor dem Hintergrund der damaligen Sach- und Rechtslage zu prüfen ist (Urteil des Bundesgerichts 9C_816/2013 vom 2 0. Februar 2014 E. 1.1 mit Hinweis). Konkret ist die Frage zu klären, ob der Beschwerdeführer bereits mit dem rentenbegründenden Gesundheitsschaden in die Schweiz eingereist ist.</w:t>
      </w:r>
    </w:p>
    <w:p>
      <w:r>
        <w:rPr>
          <w:b/>
        </w:rPr>
        <w:t>E. 4</w:t>
      </w:r>
    </w:p>
    <w:p>
      <w:r>
        <w:t>.3</w:t>
      </w:r>
    </w:p>
    <w:p>
      <w:r>
        <w:t>Im Zeitpunkt der Renteneinstellung war der im März 1965 geborene Beschwer deführer zwar noch nicht 55 Jahre alt; er hatte allerdings seit Juni 2001 - und damit seit mehr als 15 Jahren - eine Rente der Invalidenversicherung bezogen. Eine revisions- oder wiedererwägungsweise Herabsetzung oder Aufhebung der Rente ist folglich gemäss zitierter bundesgerichtlicher Praxis grundsätzlich nur zulässig, wenn die Beschwerdegegnerin zuvor Eingliederungsmassnahmen durchgeführt hat.</w:t>
      </w:r>
    </w:p>
    <w:p>
      <w:r>
        <w:t>Die Beschwerdegegnerin verneint sinngemäss die Eingliederungsfähigkeit des Versicherten. Die Z.___ -Gutachter äusserten sich in ihrer Konsensbeurteilung zwar dahingehend, dass die Arbeitsfähigkeit aufgrund der komplexen psychischen Symptomatik schwierig festzulegen sei. Sie gingen jedoch davon aus, dass dem Versicherten eine einfache Erwerbstätigkeit grundsätzlich in einem Teilzeitpen sum (50 % , eventuell steigerbar ) zumutbar sei , sofern dabei dessen phobisch respektive paranoid bedingten Einschränkungen berücksichtigt würden. Es sei an Tätigkeiten für einen Auslieferdienst oder in einem kleinen Café zu denken. In Anbetracht des ausgesprochen chronifizierten und schweren psychischen Leidens sowie der jahrelangen Abwesenheit vom Arbeitsmarkt sei allerdings zu empfehlen, den Versicherten zunächst in einem geschützten Arbeitsplatz - etwa im Service - einzusetzen und erst nach einer erfolgreichen Einarbeitungszeit von mehreren Monaten in den ersten Arbeitsmarkt einzugliedern ( Urk. 7/131/60 , vgl. auch Urk. 7/131/62 ).</w:t>
      </w:r>
    </w:p>
    <w:p>
      <w:r>
        <w:t>Der Argumentation der Beschwerdegegnerin kann vor diesem Hintergrund nicht beigepflichtet werden. Aus versicherungsmedizinischer Sicht ist es dem Beschwerdeführer derzeit nicht möglich, direkt und aus eigener Kraft im Arbeits markt Fuss zu fassen, wobei die entsprechenden Ausführungen der Gutachter mit Blick auf das psychische Krankheitsbild und die Tatsache, dass der Versicherte in der Schweiz noch nie einer Erwer bstätigkeit nachging (vgl. Urk. 7/82, 7/92), nachvollziehbar sind. Die Eingliederungsfähigkeit kann dem Versicherten ange sichts dieser Umstände jedoch nicht mit überwiegender Wahrscheinlichkeit</w:t>
      </w:r>
    </w:p>
    <w:p>
      <w:r>
        <w:t>gänz lich abgesprochen werden. Vielmehr legt die Einschätzung der Gutachter nahe, dass etwa Integrationsmassnahmen im Sinne von Art. 14a IVG im Hinblick auf eine spätere Eingliederung im Arbeitsmarkt durchaus erfolgsversprechend sein könnten. Auch der in diesem Zusammenhang unabdingbare Eingliederungswille ist beim Versicherten grundsätzlich erkennbar. Im Revisionsfragebogen teilte er zwar noch mit, sich überhaupt nicht vorstellen zu können, einer Erwerbstätigkeit nachzugehen ( Urk. 7/88/2). Gegenüber den Gutachtern äusserte er sich allerdings dahingehend, dass er gerne eine journalistische Tätigkeit ausüben würde. Er könne auch versuchen, in einem kleinen Café zu arbeiten. Auf den Vorschlag des psychiatrischen Gutachters, als Hauslieferant zu arbeiten, merkte der Versicherte zudem an, dass dies genau die Tätigkeit sei, welche er im türkischen Verein ausübe</w:t>
      </w:r>
    </w:p>
    <w:p>
      <w:r>
        <w:t>( Urk. 7/131/18 , 7/131/43 f.). Im Weiteren verlangte er nicht erst im gerichtlichen Beschwerde- , sondern bereits im Vorbescheidverfahren explizit die Durchführung von beruflichen Massnahmen ( Urk. 7/151). In Anbetracht all dieser Gegebenheiten ist die Beschwerdegegnerin dem ihr obliegenden Eingliederungs auftrag somit bislang zu Unrecht nicht nachgekommen.</w:t>
      </w:r>
    </w:p>
    <w:p>
      <w:r>
        <w:rPr>
          <w:b/>
        </w:rPr>
        <w:t>E. 5</w:t>
      </w:r>
    </w:p>
    <w:p>
      <w:r>
        <w:t>.</w:t>
      </w:r>
    </w:p>
    <w:p>
      <w:r>
        <w:t>Zusammenfassend erweist sich die durch die Beschwerdegegnerin am 29. Novem ber 2017 verfügte wiedererwägungsweise Rentenaufhebung zwar grundsätzlich als korrekt. Allerdings ist die Renteneinstellung so lange nicht gerechtfertigt, als die Beschwerdegegnerin die Wiedereingliederung nicht aktiv gefördert oder der Beschwerdeführer sich nach durchgeführtem Mahn- und Bedenkzeitverfahren entsprechend geweigert hat, an den angedachten Eingliederungsmassnahmen teilzunehmen.</w:t>
      </w:r>
    </w:p>
    <w:p>
      <w:r>
        <w:t>Angesichts der aktuell mangelnden Fähigkeit zur Selbsteingliede rung ist dabei weiterhin von der bisherigen Erwerbsunfähigkeit auf dem allge meinen Arbeitsmarkt auszugehen.</w:t>
      </w:r>
    </w:p>
    <w:p>
      <w:r>
        <w:t>Dies führt zur Gutheissung der Beschwerde mit der Feststellung, dass der Beschwerdeführer einstweilen weiterhin Anspruch auf die bisherige ganze Rente hat.</w:t>
      </w:r>
    </w:p>
    <w:p>
      <w:r>
        <w:rPr>
          <w:b/>
        </w:rPr>
        <w:t>E. 6</w:t>
      </w:r>
    </w:p>
    <w:p>
      <w:r>
        <w:t>.2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34 Abs. 3 GSVGer ).</w:t>
      </w:r>
    </w:p>
    <w:p>
      <w:r>
        <w:t>Mit Verfügung vom 2 2. März 2018 ( Urk. 11) wurde dem Versicherten Rechtsan walt David Husmann als unentgeltlicher Rechtsvertreter bestellt. Da dieser von der Möglichkeit, eine Honorarnote einzureichen, keinen Gebrauch gemacht hat, ist die Entschädigung ermessensweise ohne Rücksicht auf den Streitwert nach der Bedeutung der Streitsache und der Schwierigkeit des Prozesses festzulegen (vgl. § 34 Abs. 3 GSVGer ). Unter Berücksichtigung der genannten Kriterien erweist sich eine Entschädigung von gesamthaft Fr. 2’0 00.-- (inkl. Barauslagen und Mehrwertsteuer) als angemessen, welche Rechtsanwalt Husmann zu Lasten der unterliegenden Beschwerdegegnerin zuzu sprechen ist. Das Gericht erkennt: 1.</w:t>
      </w:r>
    </w:p>
    <w:p>
      <w:r>
        <w:t>In Gutheissung der Beschwerde wird die angefochtene Verfügung der Sozialversiche rungsanstalt des Kantons Zürich, IV-Stelle, v om 2 9. November 2017 aufgehoben und es wird festgestellt, dass der Beschwerdeführer einstweilen weiterhin Anspruch auf eine ganze Rente der Invalidenversicherung hat. 2.</w:t>
      </w:r>
    </w:p>
    <w:p>
      <w:r>
        <w:t>Die Gerichtskosten von Fr. 700 .-- werden der Beschwerdegegnerin auferlegt . Rechnung und Einzahlungsschein werden der Kostenpflichtigen nach Eintritt der Rechtskraft zugestellt. 3.</w:t>
      </w:r>
    </w:p>
    <w:p>
      <w:r>
        <w:t>Die Beschwerdegegnerin wird verpflichtet, dem unentgeltlichen Rechtsvertreter des Beschwerdeführers, Rechtsanwalt David Husmann, Zürich, eine Prozessentschädigung von Fr. 2’0 00.-- (inkl. Barauslagen und MWSt ) zu bezahlen. 4.</w:t>
      </w:r>
    </w:p>
    <w:p>
      <w:r>
        <w:t>Zustellung gegen Empfangsschein an: - Rechtsanwalt David Husmann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